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6"/>
          <w:szCs w:val="36"/>
        </w:rPr>
      </w:pPr>
      <w:r>
        <w:rPr>
          <w:rFonts w:hint="eastAsia"/>
          <w:b/>
          <w:sz w:val="36"/>
          <w:szCs w:val="36"/>
        </w:rPr>
        <w:t>重庆交通大学</w:t>
      </w:r>
      <w:r>
        <w:rPr>
          <w:b/>
          <w:sz w:val="36"/>
          <w:szCs w:val="36"/>
        </w:rPr>
        <w:t>201</w:t>
      </w:r>
      <w:r>
        <w:rPr>
          <w:rFonts w:hint="eastAsia"/>
          <w:b/>
          <w:sz w:val="36"/>
          <w:szCs w:val="36"/>
          <w:lang w:val="en-US" w:eastAsia="zh-CN"/>
        </w:rPr>
        <w:t>7</w:t>
      </w:r>
      <w:bookmarkStart w:id="0" w:name="_GoBack"/>
      <w:bookmarkEnd w:id="0"/>
      <w:r>
        <w:rPr>
          <w:rFonts w:hint="eastAsia"/>
          <w:b/>
          <w:sz w:val="36"/>
          <w:szCs w:val="36"/>
        </w:rPr>
        <w:t>年全国硕士研究生招生考试</w:t>
      </w:r>
    </w:p>
    <w:p>
      <w:pPr>
        <w:jc w:val="center"/>
        <w:rPr>
          <w:rFonts w:hint="eastAsia"/>
          <w:b/>
          <w:sz w:val="36"/>
          <w:szCs w:val="36"/>
        </w:rPr>
      </w:pPr>
      <w:r>
        <w:rPr>
          <w:rFonts w:hint="eastAsia"/>
          <w:b/>
          <w:sz w:val="36"/>
          <w:szCs w:val="36"/>
        </w:rPr>
        <w:t>《</w:t>
      </w:r>
      <w:r>
        <w:rPr>
          <w:rFonts w:hint="eastAsia"/>
          <w:b/>
          <w:bCs/>
          <w:sz w:val="32"/>
        </w:rPr>
        <w:t>交通工程导论</w:t>
      </w:r>
      <w:r>
        <w:rPr>
          <w:rFonts w:hint="eastAsia"/>
          <w:b/>
          <w:sz w:val="36"/>
          <w:szCs w:val="36"/>
        </w:rPr>
        <w:t>》考试大纲</w:t>
      </w:r>
    </w:p>
    <w:p>
      <w:pPr>
        <w:numPr>
          <w:ilvl w:val="0"/>
          <w:numId w:val="1"/>
        </w:numPr>
        <w:rPr>
          <w:b/>
          <w:sz w:val="28"/>
          <w:szCs w:val="28"/>
        </w:rPr>
      </w:pPr>
      <w:r>
        <w:rPr>
          <w:rFonts w:hint="eastAsia"/>
          <w:b/>
          <w:sz w:val="28"/>
          <w:szCs w:val="28"/>
        </w:rPr>
        <w:t>考试总体要求：</w:t>
      </w:r>
    </w:p>
    <w:p>
      <w:pPr>
        <w:rPr>
          <w:rFonts w:hint="eastAsia" w:ascii="宋体" w:hAnsi="宋体"/>
          <w:sz w:val="28"/>
          <w:szCs w:val="28"/>
        </w:rPr>
      </w:pPr>
      <w:r>
        <w:rPr>
          <w:rFonts w:hint="eastAsia" w:ascii="宋体" w:hAnsi="宋体"/>
          <w:sz w:val="28"/>
          <w:szCs w:val="28"/>
        </w:rPr>
        <w:t>1.  掌握交通工程学基本概念、基本理论、基本分析、基本计算。</w:t>
      </w:r>
    </w:p>
    <w:p>
      <w:pPr>
        <w:rPr>
          <w:rFonts w:hint="eastAsia" w:ascii="宋体" w:hAnsi="宋体"/>
          <w:sz w:val="28"/>
          <w:szCs w:val="28"/>
        </w:rPr>
      </w:pPr>
      <w:r>
        <w:rPr>
          <w:rFonts w:hint="eastAsia" w:ascii="宋体" w:hAnsi="宋体"/>
          <w:sz w:val="28"/>
          <w:szCs w:val="28"/>
        </w:rPr>
        <w:t>2. 了解交通工程的定义、作用、主要内容、发展趋势。</w:t>
      </w:r>
    </w:p>
    <w:p>
      <w:pPr>
        <w:rPr>
          <w:rFonts w:hint="eastAsia" w:ascii="宋体" w:hAnsi="宋体"/>
          <w:sz w:val="28"/>
          <w:szCs w:val="28"/>
        </w:rPr>
      </w:pPr>
      <w:r>
        <w:rPr>
          <w:rFonts w:hint="eastAsia" w:ascii="宋体" w:hAnsi="宋体"/>
          <w:sz w:val="28"/>
          <w:szCs w:val="28"/>
        </w:rPr>
        <w:t>3. 掌握道路交通系统三要素的交通特性，特别是驾驶员的交通特性；掌握交通流基本参数的特性；掌握交通流基本参数模型及应用。</w:t>
      </w:r>
    </w:p>
    <w:p>
      <w:pPr>
        <w:rPr>
          <w:rFonts w:hint="eastAsia" w:ascii="宋体" w:hAnsi="宋体"/>
          <w:sz w:val="28"/>
          <w:szCs w:val="28"/>
        </w:rPr>
      </w:pPr>
      <w:r>
        <w:rPr>
          <w:rFonts w:hint="eastAsia" w:ascii="宋体" w:hAnsi="宋体"/>
          <w:sz w:val="28"/>
          <w:szCs w:val="28"/>
        </w:rPr>
        <w:t xml:space="preserve">4. 熟悉交通调查的主要方法，试验车移动调查法（也称：浮动车测试法或浮动车调查法）；能进行交通调查方案设计。 </w:t>
      </w:r>
    </w:p>
    <w:p>
      <w:pPr>
        <w:rPr>
          <w:rFonts w:hint="eastAsia" w:ascii="宋体" w:hAnsi="宋体"/>
          <w:sz w:val="28"/>
          <w:szCs w:val="28"/>
        </w:rPr>
      </w:pPr>
      <w:r>
        <w:rPr>
          <w:rFonts w:hint="eastAsia" w:ascii="宋体" w:hAnsi="宋体"/>
          <w:sz w:val="28"/>
          <w:szCs w:val="28"/>
        </w:rPr>
        <w:t>5. 掌握交通流的统计分布理论及排队论的原理与应用，熟习流体力学模拟理论，了解跟驰理论。</w:t>
      </w:r>
    </w:p>
    <w:p>
      <w:pPr>
        <w:rPr>
          <w:rFonts w:hint="eastAsia" w:ascii="宋体" w:hAnsi="宋体"/>
          <w:sz w:val="28"/>
          <w:szCs w:val="28"/>
        </w:rPr>
      </w:pPr>
      <w:r>
        <w:rPr>
          <w:rFonts w:hint="eastAsia" w:ascii="宋体" w:hAnsi="宋体"/>
          <w:sz w:val="28"/>
          <w:szCs w:val="28"/>
        </w:rPr>
        <w:t>6. 熟悉道路通行能力和服务水平的概念、分类；掌握道路通行能力的计算思路与原理。</w:t>
      </w:r>
    </w:p>
    <w:p>
      <w:pPr>
        <w:rPr>
          <w:rFonts w:hint="eastAsia" w:ascii="宋体" w:hAnsi="宋体"/>
          <w:sz w:val="28"/>
          <w:szCs w:val="28"/>
        </w:rPr>
      </w:pPr>
      <w:r>
        <w:rPr>
          <w:rFonts w:hint="eastAsia" w:ascii="宋体" w:hAnsi="宋体"/>
          <w:sz w:val="28"/>
          <w:szCs w:val="28"/>
        </w:rPr>
        <w:t>7. 掌握交通规划的相关概念、交通规划的步骤、特别是“传统四步骤”的方法与原理，交通量分布与分配的方法及应用；停车场设施的分类、停车场规划设计的基本内容。</w:t>
      </w:r>
    </w:p>
    <w:p>
      <w:pPr>
        <w:rPr>
          <w:rFonts w:hint="eastAsia" w:ascii="宋体" w:hAnsi="宋体"/>
          <w:sz w:val="28"/>
          <w:szCs w:val="28"/>
        </w:rPr>
      </w:pPr>
      <w:r>
        <w:rPr>
          <w:rFonts w:hint="eastAsia" w:ascii="宋体" w:hAnsi="宋体"/>
          <w:sz w:val="28"/>
          <w:szCs w:val="28"/>
        </w:rPr>
        <w:t>8. 熟悉城市公共交通系统的组成与分类，了解城市公共交通规划与评价。</w:t>
      </w:r>
    </w:p>
    <w:p>
      <w:pPr>
        <w:rPr>
          <w:rFonts w:hint="eastAsia" w:ascii="宋体" w:hAnsi="宋体"/>
          <w:sz w:val="28"/>
          <w:szCs w:val="28"/>
        </w:rPr>
      </w:pPr>
      <w:r>
        <w:rPr>
          <w:rFonts w:hint="eastAsia" w:ascii="宋体" w:hAnsi="宋体"/>
          <w:sz w:val="28"/>
          <w:szCs w:val="28"/>
        </w:rPr>
        <w:t>9. 了解建设项目交通影响分析的概念、原理与方法。</w:t>
      </w:r>
    </w:p>
    <w:p>
      <w:pPr>
        <w:rPr>
          <w:rFonts w:hint="eastAsia" w:ascii="宋体" w:hAnsi="宋体"/>
          <w:sz w:val="28"/>
          <w:szCs w:val="28"/>
        </w:rPr>
      </w:pPr>
      <w:r>
        <w:rPr>
          <w:rFonts w:hint="eastAsia" w:ascii="宋体" w:hAnsi="宋体"/>
          <w:sz w:val="28"/>
          <w:szCs w:val="28"/>
        </w:rPr>
        <w:t>10. 掌握交通安全的相关概念、交通安全的影响因素、交通事故发生的可能性、交通安全的分析评价及对策措施。</w:t>
      </w:r>
    </w:p>
    <w:p>
      <w:pPr>
        <w:rPr>
          <w:rFonts w:hint="eastAsia" w:ascii="宋体" w:hAnsi="宋体"/>
          <w:sz w:val="28"/>
          <w:szCs w:val="28"/>
        </w:rPr>
      </w:pPr>
      <w:r>
        <w:rPr>
          <w:rFonts w:hint="eastAsia" w:ascii="宋体" w:hAnsi="宋体"/>
          <w:sz w:val="28"/>
          <w:szCs w:val="28"/>
        </w:rPr>
        <w:t>11. 掌握交通管理与控制的相关概念，交通标志、标线、标号（信号灯）的设置方法、原理；掌握道路交通组织管理的原理与方法。</w:t>
      </w:r>
    </w:p>
    <w:p>
      <w:pPr>
        <w:rPr>
          <w:rFonts w:hint="eastAsia" w:ascii="宋体" w:hAnsi="宋体"/>
          <w:sz w:val="28"/>
          <w:szCs w:val="28"/>
        </w:rPr>
      </w:pPr>
      <w:r>
        <w:rPr>
          <w:rFonts w:hint="eastAsia" w:ascii="宋体" w:hAnsi="宋体"/>
          <w:sz w:val="28"/>
          <w:szCs w:val="28"/>
        </w:rPr>
        <w:t>12. 了解道路交通环境污染的内容与主要防治对策措施。</w:t>
      </w:r>
    </w:p>
    <w:p>
      <w:pPr>
        <w:rPr>
          <w:rFonts w:hint="eastAsia" w:ascii="宋体" w:hAnsi="宋体"/>
          <w:sz w:val="28"/>
          <w:szCs w:val="28"/>
        </w:rPr>
      </w:pPr>
      <w:r>
        <w:rPr>
          <w:rFonts w:hint="eastAsia" w:ascii="宋体" w:hAnsi="宋体"/>
          <w:sz w:val="28"/>
          <w:szCs w:val="28"/>
        </w:rPr>
        <w:t>13. 了解智能交通系统的基本概念、内容、体系框架与主要关键技术。</w:t>
      </w:r>
    </w:p>
    <w:p>
      <w:pPr>
        <w:rPr>
          <w:rFonts w:hint="eastAsia" w:ascii="宋体" w:hAnsi="宋体"/>
          <w:sz w:val="28"/>
          <w:szCs w:val="28"/>
        </w:rPr>
      </w:pPr>
      <w:r>
        <w:rPr>
          <w:rFonts w:hint="eastAsia" w:ascii="宋体" w:hAnsi="宋体"/>
          <w:sz w:val="28"/>
          <w:szCs w:val="28"/>
        </w:rPr>
        <w:t>14. 能综合应用交通工程学的原理与方法分析解决实际交通现象与交通问题。</w:t>
      </w:r>
    </w:p>
    <w:p>
      <w:pPr>
        <w:rPr>
          <w:b/>
          <w:sz w:val="28"/>
          <w:szCs w:val="28"/>
        </w:rPr>
      </w:pPr>
      <w:r>
        <w:rPr>
          <w:rFonts w:hint="eastAsia"/>
          <w:b/>
          <w:sz w:val="28"/>
          <w:szCs w:val="28"/>
        </w:rPr>
        <w:t>二、考试形式与试卷结构</w:t>
      </w:r>
    </w:p>
    <w:p>
      <w:pPr>
        <w:outlineLvl w:val="0"/>
        <w:rPr>
          <w:sz w:val="28"/>
          <w:szCs w:val="28"/>
        </w:rPr>
      </w:pPr>
      <w:r>
        <w:rPr>
          <w:rFonts w:hint="eastAsia"/>
          <w:sz w:val="28"/>
          <w:szCs w:val="28"/>
        </w:rPr>
        <w:t>（一）考试形式</w:t>
      </w:r>
    </w:p>
    <w:p>
      <w:pPr>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outlineLvl w:val="0"/>
        <w:rPr>
          <w:sz w:val="28"/>
          <w:szCs w:val="28"/>
        </w:rPr>
      </w:pPr>
      <w:r>
        <w:rPr>
          <w:rFonts w:hint="eastAsia"/>
          <w:sz w:val="28"/>
          <w:szCs w:val="28"/>
        </w:rPr>
        <w:t>（二）试卷结构</w:t>
      </w:r>
    </w:p>
    <w:p>
      <w:pPr>
        <w:rPr>
          <w:rFonts w:hint="eastAsia" w:ascii="宋体" w:hAnsi="宋体"/>
          <w:sz w:val="28"/>
          <w:szCs w:val="28"/>
        </w:rPr>
      </w:pPr>
      <w:r>
        <w:rPr>
          <w:rFonts w:hint="eastAsia" w:ascii="宋体" w:hAnsi="宋体"/>
          <w:sz w:val="28"/>
          <w:szCs w:val="28"/>
        </w:rPr>
        <w:t>1. 选择题（25分）</w:t>
      </w:r>
    </w:p>
    <w:p>
      <w:pPr>
        <w:rPr>
          <w:rFonts w:hint="eastAsia" w:ascii="宋体" w:hAnsi="宋体"/>
          <w:sz w:val="28"/>
          <w:szCs w:val="28"/>
        </w:rPr>
      </w:pPr>
      <w:r>
        <w:rPr>
          <w:rFonts w:hint="eastAsia" w:ascii="宋体" w:hAnsi="宋体"/>
          <w:sz w:val="28"/>
          <w:szCs w:val="28"/>
        </w:rPr>
        <w:t>2. 简答题（45分）</w:t>
      </w:r>
    </w:p>
    <w:p>
      <w:pPr>
        <w:rPr>
          <w:rFonts w:hint="eastAsia" w:ascii="宋体" w:hAnsi="宋体"/>
          <w:sz w:val="28"/>
          <w:szCs w:val="28"/>
        </w:rPr>
      </w:pPr>
      <w:r>
        <w:rPr>
          <w:rFonts w:hint="eastAsia" w:ascii="宋体" w:hAnsi="宋体"/>
          <w:sz w:val="28"/>
          <w:szCs w:val="28"/>
        </w:rPr>
        <w:t>3. 计算题（30分）</w:t>
      </w:r>
    </w:p>
    <w:p>
      <w:pPr>
        <w:rPr>
          <w:rFonts w:hint="eastAsia" w:ascii="宋体" w:hAnsi="宋体"/>
          <w:sz w:val="28"/>
          <w:szCs w:val="28"/>
        </w:rPr>
      </w:pPr>
      <w:r>
        <w:rPr>
          <w:rFonts w:hint="eastAsia" w:ascii="宋体" w:hAnsi="宋体"/>
          <w:sz w:val="28"/>
          <w:szCs w:val="28"/>
        </w:rPr>
        <w:t>4. 论述题（50分）</w:t>
      </w:r>
    </w:p>
    <w:p>
      <w:pPr>
        <w:outlineLvl w:val="0"/>
        <w:rPr>
          <w:b/>
          <w:sz w:val="28"/>
          <w:szCs w:val="28"/>
        </w:rPr>
      </w:pPr>
      <w:r>
        <w:rPr>
          <w:rFonts w:hint="eastAsia"/>
          <w:b/>
          <w:sz w:val="28"/>
          <w:szCs w:val="28"/>
        </w:rPr>
        <w:t>三、主要参考书目</w:t>
      </w:r>
    </w:p>
    <w:p>
      <w:pPr>
        <w:rPr>
          <w:rFonts w:hint="eastAsia"/>
          <w:sz w:val="28"/>
          <w:szCs w:val="28"/>
        </w:rPr>
      </w:pPr>
      <w:r>
        <w:rPr>
          <w:rFonts w:hint="eastAsia"/>
          <w:sz w:val="28"/>
          <w:szCs w:val="28"/>
        </w:rPr>
        <w:t>1. 李淑庆，《交通工程导论》，人民交通出版社，2010年2月 第一版；</w:t>
      </w:r>
    </w:p>
    <w:p>
      <w:pPr>
        <w:rPr>
          <w:rFonts w:hint="eastAsia"/>
          <w:sz w:val="28"/>
          <w:szCs w:val="28"/>
        </w:rPr>
      </w:pPr>
      <w:r>
        <w:rPr>
          <w:rFonts w:hint="eastAsia"/>
          <w:sz w:val="28"/>
          <w:szCs w:val="28"/>
        </w:rPr>
        <w:t>2. “交通工程学”相关书籍。</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C1FAA"/>
    <w:rsid w:val="00127300"/>
    <w:rsid w:val="001E0DA7"/>
    <w:rsid w:val="00220917"/>
    <w:rsid w:val="00301058"/>
    <w:rsid w:val="00313C9A"/>
    <w:rsid w:val="00383281"/>
    <w:rsid w:val="003846AF"/>
    <w:rsid w:val="003E6D79"/>
    <w:rsid w:val="004546DE"/>
    <w:rsid w:val="00534AD8"/>
    <w:rsid w:val="00541B38"/>
    <w:rsid w:val="00563999"/>
    <w:rsid w:val="005C5675"/>
    <w:rsid w:val="005D5131"/>
    <w:rsid w:val="006E01B5"/>
    <w:rsid w:val="007A0116"/>
    <w:rsid w:val="007E0651"/>
    <w:rsid w:val="008174EB"/>
    <w:rsid w:val="008C465E"/>
    <w:rsid w:val="008D69D0"/>
    <w:rsid w:val="00994FE6"/>
    <w:rsid w:val="00A63438"/>
    <w:rsid w:val="00B8219E"/>
    <w:rsid w:val="00CE4A46"/>
    <w:rsid w:val="00D234C0"/>
    <w:rsid w:val="00DE632C"/>
    <w:rsid w:val="00DF1C05"/>
    <w:rsid w:val="00E4553C"/>
    <w:rsid w:val="00E91B71"/>
    <w:rsid w:val="00EF4CF0"/>
    <w:rsid w:val="00F736EE"/>
    <w:rsid w:val="00F7718B"/>
    <w:rsid w:val="00F8505F"/>
    <w:rsid w:val="5FDC441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uiPriority w:val="0"/>
    <w:pPr>
      <w:ind w:firstLine="435"/>
    </w:pPr>
    <w:rPr>
      <w:szCs w:val="48"/>
    </w:rPr>
  </w:style>
  <w:style w:type="paragraph" w:styleId="4">
    <w:name w:val="Plain Text"/>
    <w:basedOn w:val="1"/>
    <w:uiPriority w:val="0"/>
    <w:rPr>
      <w:rFonts w:hint="eastAsia" w:ascii="宋体" w:hAnsi="Courier New"/>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Char"/>
    <w:basedOn w:val="1"/>
    <w:link w:val="7"/>
    <w:uiPriority w:val="0"/>
    <w:rPr>
      <w:szCs w:val="24"/>
    </w:rPr>
  </w:style>
  <w:style w:type="paragraph" w:customStyle="1" w:styleId="10">
    <w:name w:val=" Char Char Char Char Char1 Char Char Char"/>
    <w:basedOn w:val="1"/>
    <w:semiHidden/>
    <w:uiPriority w:val="0"/>
    <w:pPr>
      <w:widowControl/>
      <w:spacing w:after="160" w:line="240" w:lineRule="exact"/>
      <w:ind w:firstLine="200" w:firstLineChars="200"/>
      <w:jc w:val="left"/>
    </w:pPr>
    <w:rPr>
      <w:rFonts w:ascii="Verdana" w:hAnsi="Verdana" w:eastAsia="MS Mincho" w:cs="Verdana"/>
      <w:kern w:val="0"/>
      <w:sz w:val="20"/>
      <w:lang w:eastAsia="en-US"/>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700</Characters>
  <Lines>5</Lines>
  <Paragraphs>1</Paragraphs>
  <TotalTime>0</TotalTime>
  <ScaleCrop>false</ScaleCrop>
  <LinksUpToDate>false</LinksUpToDate>
  <CharactersWithSpaces>821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2015-10-26T02:14:00Z</dcterms:created>
  <dc:creator>FtpDown</dc:creator>
  <cp:lastModifiedBy>Administrator</cp:lastModifiedBy>
  <cp:lastPrinted>2015-10-26T02:19:00Z</cp:lastPrinted>
  <dcterms:modified xsi:type="dcterms:W3CDTF">2016-10-09T03:04:25Z</dcterms:modified>
  <dc:title>重庆交通大学2014年全国硕士研究生入学统一考试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