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rFonts w:hint="default"/>
                <w:b/>
                <w:kern w:val="2"/>
              </w:rPr>
            </w:pPr>
            <w:r>
              <w:rPr>
                <w:rFonts w:hint="eastAsia"/>
                <w:b/>
                <w:kern w:val="2"/>
                <w:lang w:val="en-US" w:eastAsia="zh-CN"/>
              </w:rPr>
              <w:t>807</w:t>
            </w:r>
            <w:bookmarkStart w:id="0" w:name="_GoBack"/>
            <w:bookmarkEnd w:id="0"/>
            <w:r>
              <w:rPr>
                <w:rFonts w:hint="eastAsia"/>
                <w:b/>
                <w:kern w:val="2"/>
              </w:rPr>
              <w:t>材料力学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一、考试性质</w:t>
            </w:r>
          </w:p>
          <w:p>
            <w:pPr>
              <w:keepNext w:val="0"/>
              <w:keepLines w:val="0"/>
              <w:suppressLineNumbers w:val="0"/>
              <w:spacing w:before="0" w:beforeAutospacing="0" w:after="0" w:afterAutospacing="0" w:line="360" w:lineRule="auto"/>
              <w:ind w:left="0" w:right="0"/>
              <w:rPr>
                <w:rFonts w:hint="default"/>
                <w:kern w:val="2"/>
              </w:rPr>
            </w:pPr>
            <w:r>
              <w:rPr>
                <w:rFonts w:hint="eastAsia"/>
                <w:kern w:val="2"/>
                <w:lang w:val="en-US" w:eastAsia="zh-CN"/>
              </w:rPr>
              <w:t xml:space="preserve">    </w:t>
            </w:r>
            <w:r>
              <w:rPr>
                <w:rFonts w:hint="eastAsia"/>
                <w:kern w:val="2"/>
              </w:rPr>
              <w:t>材料力学考试是为高等院校和科研院所招收水利工程、土木工程相关专业硕士研究生而设置的考试科目</w:t>
            </w:r>
            <w:r>
              <w:rPr>
                <w:rFonts w:hint="eastAsia"/>
                <w:kern w:val="2"/>
                <w:lang w:eastAsia="zh-CN"/>
              </w:rPr>
              <w:t>。</w:t>
            </w:r>
            <w:r>
              <w:rPr>
                <w:rFonts w:hint="eastAsia"/>
                <w:kern w:val="2"/>
              </w:rPr>
              <w:t>其目的是科学、公平、有效地测试考生是否具备继续攻读相关专业学术型和专业型研究生学位所需要的基础知识和基本技能，评价的标准是高等学校水利工程、土木工程相关专业本科毕业生能达到的及格或及格以上水平，以利于各高等院校和科研院所择优选拔，确保研究生的招生质量。</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材料力学考试旨在考查考生对材料力学的基本原理、</w:t>
            </w:r>
            <w:r>
              <w:rPr>
                <w:rFonts w:hint="default"/>
                <w:kern w:val="2"/>
              </w:rPr>
              <w:t>基本计算方法和计算技能</w:t>
            </w:r>
            <w:r>
              <w:rPr>
                <w:rFonts w:hint="eastAsia"/>
                <w:kern w:val="2"/>
              </w:rPr>
              <w:t>的掌握程度，在考查基本知识、基本理论的同时，注重考查考生</w:t>
            </w:r>
            <w:r>
              <w:rPr>
                <w:rFonts w:hint="eastAsia"/>
                <w:kern w:val="2"/>
                <w:szCs w:val="21"/>
              </w:rPr>
              <w:t>综合运用基础知识正确分析、</w:t>
            </w:r>
            <w:r>
              <w:rPr>
                <w:rFonts w:hint="default"/>
                <w:kern w:val="2"/>
                <w:szCs w:val="21"/>
              </w:rPr>
              <w:t>解决</w:t>
            </w:r>
            <w:r>
              <w:rPr>
                <w:rFonts w:hint="eastAsia"/>
                <w:kern w:val="2"/>
                <w:szCs w:val="21"/>
              </w:rPr>
              <w:t>工程实际中的材料力学问题的能力。</w:t>
            </w:r>
            <w:r>
              <w:rPr>
                <w:rFonts w:hint="eastAsia"/>
                <w:kern w:val="2"/>
              </w:rPr>
              <w:t>考生应能具有进行一般杆件结构平衡</w:t>
            </w:r>
            <w:r>
              <w:rPr>
                <w:rFonts w:hint="default"/>
                <w:kern w:val="2"/>
              </w:rPr>
              <w:t>分析、内力分析、应力分析、变形分析</w:t>
            </w:r>
            <w:r>
              <w:rPr>
                <w:rFonts w:hint="eastAsia"/>
                <w:kern w:val="2"/>
              </w:rPr>
              <w:t>及</w:t>
            </w:r>
            <w:r>
              <w:rPr>
                <w:rFonts w:hint="default"/>
                <w:kern w:val="2"/>
              </w:rPr>
              <w:t>进行</w:t>
            </w:r>
            <w:r>
              <w:rPr>
                <w:rFonts w:hint="eastAsia"/>
                <w:kern w:val="2"/>
              </w:rPr>
              <w:t>强度</w:t>
            </w:r>
            <w:r>
              <w:rPr>
                <w:rFonts w:hint="default"/>
                <w:kern w:val="2"/>
              </w:rPr>
              <w:t>、刚度和稳定性计算</w:t>
            </w:r>
            <w:r>
              <w:rPr>
                <w:rFonts w:hint="eastAsia"/>
                <w:kern w:val="2"/>
              </w:rPr>
              <w:t>的能力。</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（一）试卷分值及考试时间</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本试卷满分为1</w:t>
            </w:r>
            <w:r>
              <w:rPr>
                <w:rFonts w:hint="default"/>
                <w:kern w:val="2"/>
              </w:rPr>
              <w:t>5</w:t>
            </w:r>
            <w:r>
              <w:rPr>
                <w:rFonts w:hint="eastAsia"/>
                <w:kern w:val="2"/>
              </w:rPr>
              <w:t>0分，考试时间为180分钟。</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（二）答题方式</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（三）考试内容结构</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基本原理</w:t>
            </w:r>
            <w:r>
              <w:rPr>
                <w:rFonts w:hint="default"/>
                <w:kern w:val="2"/>
              </w:rPr>
              <w:t>5</w:t>
            </w:r>
            <w:r>
              <w:rPr>
                <w:rFonts w:hint="eastAsia"/>
                <w:kern w:val="2"/>
              </w:rPr>
              <w:t>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基本方法</w:t>
            </w:r>
            <w:r>
              <w:rPr>
                <w:rFonts w:hint="default"/>
                <w:kern w:val="2"/>
              </w:rPr>
              <w:t>5</w:t>
            </w:r>
            <w:r>
              <w:rPr>
                <w:rFonts w:hint="eastAsia"/>
                <w:kern w:val="2"/>
              </w:rPr>
              <w:t>0分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综合分析</w:t>
            </w:r>
            <w:r>
              <w:rPr>
                <w:rFonts w:hint="default"/>
                <w:kern w:val="2"/>
              </w:rPr>
              <w:t>5</w:t>
            </w:r>
            <w:r>
              <w:rPr>
                <w:rFonts w:hint="eastAsia"/>
                <w:kern w:val="2"/>
              </w:rPr>
              <w:t>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（四）试卷题型结构</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简答题</w:t>
            </w:r>
            <w:r>
              <w:rPr>
                <w:rFonts w:hint="default"/>
                <w:kern w:val="2"/>
              </w:rPr>
              <w:t>4</w:t>
            </w:r>
            <w:r>
              <w:rPr>
                <w:rFonts w:hint="eastAsia"/>
                <w:kern w:val="2"/>
              </w:rPr>
              <w:t>小题，每小题5分，共2</w:t>
            </w:r>
            <w:r>
              <w:rPr>
                <w:rFonts w:hint="default"/>
                <w:kern w:val="2"/>
              </w:rPr>
              <w:t>0</w:t>
            </w:r>
            <w:r>
              <w:rPr>
                <w:rFonts w:hint="eastAsia"/>
                <w:kern w:val="2"/>
              </w:rPr>
              <w:t>分</w:t>
            </w:r>
            <w:r>
              <w:rPr>
                <w:rFonts w:hint="eastAsia"/>
                <w:kern w:val="2"/>
                <w:lang w:val="en-US" w:eastAsia="zh-CN"/>
              </w:rPr>
              <w:t xml:space="preserve">   </w:t>
            </w:r>
            <w:r>
              <w:rPr>
                <w:rFonts w:hint="eastAsia"/>
                <w:kern w:val="2"/>
              </w:rPr>
              <w:t>作图</w:t>
            </w:r>
            <w:r>
              <w:rPr>
                <w:rFonts w:hint="default"/>
                <w:kern w:val="2"/>
              </w:rPr>
              <w:t>题</w:t>
            </w:r>
            <w:r>
              <w:rPr>
                <w:rFonts w:hint="eastAsia"/>
                <w:kern w:val="2"/>
              </w:rPr>
              <w:t xml:space="preserve"> 3小题</w:t>
            </w:r>
            <w:r>
              <w:rPr>
                <w:rFonts w:hint="default"/>
                <w:kern w:val="2"/>
              </w:rPr>
              <w:t>，共25</w:t>
            </w:r>
            <w:r>
              <w:rPr>
                <w:rFonts w:hint="eastAsia"/>
                <w:kern w:val="2"/>
              </w:rPr>
              <w:t>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计算题</w:t>
            </w:r>
            <w:r>
              <w:rPr>
                <w:rFonts w:hint="default"/>
                <w:kern w:val="2"/>
              </w:rPr>
              <w:t>7</w:t>
            </w:r>
            <w:r>
              <w:rPr>
                <w:rFonts w:hint="eastAsia"/>
                <w:kern w:val="2"/>
              </w:rPr>
              <w:t>小题，每小题15分，共</w:t>
            </w:r>
            <w:r>
              <w:rPr>
                <w:rFonts w:hint="default"/>
                <w:kern w:val="2"/>
              </w:rPr>
              <w:t>105</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（五）考察内容</w:t>
            </w:r>
          </w:p>
          <w:p>
            <w:pPr>
              <w:keepNext w:val="0"/>
              <w:keepLines w:val="0"/>
              <w:suppressLineNumbers w:val="0"/>
              <w:spacing w:before="0" w:beforeAutospacing="0" w:after="0" w:afterAutospacing="0"/>
              <w:ind w:left="0" w:right="0" w:firstLine="420" w:firstLineChars="200"/>
              <w:rPr>
                <w:rFonts w:hint="eastAsia" w:ascii="宋体" w:hAnsi="宋体"/>
                <w:kern w:val="2"/>
              </w:rPr>
            </w:pPr>
            <w:r>
              <w:rPr>
                <w:rFonts w:hint="eastAsia" w:ascii="宋体" w:hAnsi="宋体"/>
                <w:kern w:val="2"/>
              </w:rPr>
              <w:t>第一章</w:t>
            </w:r>
          </w:p>
          <w:p>
            <w:pPr>
              <w:keepNext w:val="0"/>
              <w:keepLines w:val="0"/>
              <w:suppressLineNumbers w:val="0"/>
              <w:spacing w:before="0" w:beforeAutospacing="0" w:after="0" w:afterAutospacing="0"/>
              <w:ind w:left="0" w:right="0" w:firstLine="420" w:firstLineChars="200"/>
              <w:rPr>
                <w:rFonts w:hint="default" w:ascii="宋体" w:hAnsi="宋体"/>
                <w:kern w:val="2"/>
              </w:rPr>
            </w:pPr>
            <w:r>
              <w:rPr>
                <w:rFonts w:hint="eastAsia" w:ascii="宋体" w:hAnsi="宋体"/>
                <w:kern w:val="2"/>
              </w:rPr>
              <w:t>材料力学中</w:t>
            </w:r>
            <w:r>
              <w:rPr>
                <w:rFonts w:hint="default" w:ascii="宋体" w:hAnsi="宋体"/>
                <w:kern w:val="2"/>
              </w:rPr>
              <w:t>关于变形体研究的基本概念</w:t>
            </w:r>
            <w:r>
              <w:rPr>
                <w:rFonts w:hint="eastAsia" w:ascii="宋体" w:hAnsi="宋体"/>
                <w:kern w:val="2"/>
              </w:rPr>
              <w:t>、</w:t>
            </w:r>
            <w:r>
              <w:rPr>
                <w:rFonts w:hint="default" w:ascii="宋体" w:hAnsi="宋体"/>
                <w:kern w:val="2"/>
              </w:rPr>
              <w:t>基本方法和基本原理；</w:t>
            </w:r>
          </w:p>
          <w:p>
            <w:pPr>
              <w:keepNext w:val="0"/>
              <w:keepLines w:val="0"/>
              <w:suppressLineNumbers w:val="0"/>
              <w:spacing w:before="0" w:beforeAutospacing="0" w:after="0" w:afterAutospacing="0"/>
              <w:ind w:left="0" w:right="0" w:firstLine="420" w:firstLineChars="200"/>
              <w:rPr>
                <w:rFonts w:hint="eastAsia" w:ascii="宋体" w:hAnsi="宋体"/>
                <w:kern w:val="2"/>
              </w:rPr>
            </w:pPr>
            <w:r>
              <w:rPr>
                <w:rFonts w:hint="eastAsia" w:ascii="宋体" w:hAnsi="宋体"/>
                <w:kern w:val="2"/>
              </w:rPr>
              <w:t>第二章</w:t>
            </w:r>
          </w:p>
          <w:p>
            <w:pPr>
              <w:keepNext w:val="0"/>
              <w:keepLines w:val="0"/>
              <w:suppressLineNumbers w:val="0"/>
              <w:spacing w:before="0" w:beforeAutospacing="0" w:after="0" w:afterAutospacing="0" w:line="360" w:lineRule="auto"/>
              <w:ind w:left="0" w:right="0"/>
              <w:rPr>
                <w:rFonts w:hint="default"/>
                <w:kern w:val="2"/>
              </w:rPr>
            </w:pPr>
            <w:r>
              <w:rPr>
                <w:rFonts w:hint="eastAsia" w:ascii="宋体" w:hAnsi="宋体"/>
                <w:kern w:val="2"/>
              </w:rPr>
              <w:t>轴向拉伸和压缩的概念和实例，轴力、轴力图，直杆横截面和斜截面上的应</w:t>
            </w:r>
            <w:r>
              <w:rPr>
                <w:rFonts w:hint="eastAsia"/>
                <w:kern w:val="2"/>
              </w:rPr>
              <w:t>力，许用应力，强度条件；轴向拉伸和压缩的变形，虎克定律，弹性模量，泊松比；超静定问题的简单概念。低碳钢的拉伸试验，应力—应变图，强度指标，塑性指标，冷作硬化现象；铸铁拉伸试验；材料压缩时的应力—应变图；安全系数的确定和许用应力，应力集中的概念。</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第三章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剪切的概念和实例，剪切的实用计算，挤压的实用计算，拉断的计算。</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第四章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扭转的概念和实例，薄壁圆筒扭转时的应力和变形，纯剪切概念；剪切应变，剪切虎克定律，剪切弹性模量，剪应力互等定理；功率、转速与外力矩关系，扭矩和扭矩图；圆轴扭转时的应力和变形，极惯性矩，抗扭截面模量，抗扭刚度，强度条件和刚度条件。</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第五章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静矩、惯性矩、惯性积、惯性半径，简单图形惯性矩和惯性积的计算，平行移轴公式，转轴公式，组合图形的惯性矩和惯性积的计算，截面的主惯性轴和主惯性矩。</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第六章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平面弯曲的概念，梁的计算简图；剪力和弯矩，剪力方程，弯矩方程，剪力图，弯矩图，剪力、弯矩和载荷集度的关系。</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第七章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纯弯曲梁的正应力公式，抗弯截面模量，抗弯刚度，纯弯曲理论的推广；梁按正应力的强度计算；矩形截面梁的剪应力，工字形截面梁的剪应力，梁按剪应力的强度校核；提高弯曲强度的措施。</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第八章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梁的挠度、转角和挠曲线，梁的挠度曲线近似微分方程；积分法求梁的挠度和转角，用叠加法求梁的挠度和转角；梁的刚度校核，提高弯曲刚度的措施；超静定梁的概念。</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第九章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应力状态的概念，主应力和主平面，平面应力状态下的应力分析（解析法和图解法）；三向应力状态的最大剪应力；广义虎克定律，弹性常数</w:t>
            </w:r>
            <w:r>
              <w:rPr>
                <w:rFonts w:hint="default"/>
                <w:kern w:val="2"/>
              </w:rPr>
              <w:t>E</w:t>
            </w:r>
            <w:r>
              <w:rPr>
                <w:rFonts w:hint="eastAsia"/>
                <w:kern w:val="2"/>
              </w:rPr>
              <w:t>、</w:t>
            </w:r>
            <w:r>
              <w:rPr>
                <w:rFonts w:hint="default"/>
                <w:kern w:val="2"/>
              </w:rPr>
              <w:t>G</w:t>
            </w:r>
            <w:r>
              <w:rPr>
                <w:rFonts w:hint="eastAsia"/>
                <w:kern w:val="2"/>
              </w:rPr>
              <w:t>、μ间的关系；三向应力状态下的弹性比能，体积改变比能和形状改变比能；强度理论的概念，最大拉应力理论，最大拉应变理，最大剪应力理论，形状改变比能理论；相当应力的概念。</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第十章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组合变形的概念，斜弯曲时的应力和强度计算，拉伸</w:t>
            </w:r>
            <w:r>
              <w:rPr>
                <w:rFonts w:hint="default"/>
                <w:kern w:val="2"/>
              </w:rPr>
              <w:t>(</w:t>
            </w:r>
            <w:r>
              <w:rPr>
                <w:rFonts w:hint="eastAsia"/>
                <w:kern w:val="2"/>
              </w:rPr>
              <w:t>压缩</w:t>
            </w:r>
            <w:r>
              <w:rPr>
                <w:rFonts w:hint="default"/>
                <w:kern w:val="2"/>
              </w:rPr>
              <w:t>)</w:t>
            </w:r>
            <w:r>
              <w:rPr>
                <w:rFonts w:hint="eastAsia"/>
                <w:kern w:val="2"/>
              </w:rPr>
              <w:t>与弯曲组合时的应力和强度计算，弯曲与扭转组合时的应力和强度计算，偏心拉压时的应力和强度计算。</w:t>
            </w:r>
          </w:p>
          <w:p>
            <w:pPr>
              <w:keepNext w:val="0"/>
              <w:keepLines w:val="0"/>
              <w:suppressLineNumbers w:val="0"/>
              <w:spacing w:before="0" w:beforeAutospacing="0" w:after="0" w:afterAutospacing="0" w:line="360" w:lineRule="auto"/>
              <w:ind w:left="0" w:right="0"/>
              <w:rPr>
                <w:rFonts w:hint="eastAsia"/>
                <w:kern w:val="2"/>
              </w:rPr>
            </w:pPr>
            <w:r>
              <w:rPr>
                <w:rFonts w:hint="eastAsia"/>
                <w:kern w:val="2"/>
              </w:rPr>
              <w:t>第十一章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压杆稳定的概念；细长压杆临界载荷的欧拉公式，杆端不同约束对临界力的影响，长度系数，压杆柔度，欧拉公式的适用范围；超过比例极限时压杆的临界应力，经验公式；压杆的稳定计算。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763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2016-09-21T05:53:05Z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