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9" w:rsidRPr="005B14BD" w:rsidRDefault="00927729" w:rsidP="00927729">
      <w:pPr>
        <w:pStyle w:val="a3"/>
        <w:spacing w:line="375" w:lineRule="atLeast"/>
        <w:jc w:val="center"/>
        <w:rPr>
          <w:rFonts w:ascii="Verdana" w:hAnsi="Verdana"/>
          <w:color w:val="333333"/>
          <w:sz w:val="28"/>
          <w:szCs w:val="28"/>
        </w:rPr>
      </w:pPr>
      <w:r>
        <w:rPr>
          <w:rStyle w:val="a4"/>
          <w:rFonts w:ascii="Verdana" w:hAnsi="Verdana"/>
          <w:color w:val="333333"/>
          <w:sz w:val="28"/>
          <w:szCs w:val="28"/>
        </w:rPr>
        <w:t>硕士研究生入学</w:t>
      </w:r>
      <w:r>
        <w:rPr>
          <w:rStyle w:val="a4"/>
          <w:rFonts w:ascii="Verdana" w:hAnsi="Verdana" w:hint="eastAsia"/>
          <w:color w:val="333333"/>
          <w:sz w:val="28"/>
          <w:szCs w:val="28"/>
        </w:rPr>
        <w:t>考试</w:t>
      </w:r>
      <w:r>
        <w:rPr>
          <w:rStyle w:val="a4"/>
          <w:rFonts w:ascii="Verdana" w:hAnsi="Verdana"/>
          <w:color w:val="333333"/>
          <w:sz w:val="28"/>
          <w:szCs w:val="28"/>
        </w:rPr>
        <w:t>《</w:t>
      </w:r>
      <w:r>
        <w:rPr>
          <w:rStyle w:val="a4"/>
          <w:rFonts w:ascii="Verdana" w:hAnsi="Verdana" w:hint="eastAsia"/>
          <w:color w:val="333333"/>
          <w:sz w:val="28"/>
          <w:szCs w:val="28"/>
        </w:rPr>
        <w:t>金融</w:t>
      </w:r>
      <w:r w:rsidRPr="005B14BD">
        <w:rPr>
          <w:rStyle w:val="a4"/>
          <w:rFonts w:ascii="Verdana" w:hAnsi="Verdana"/>
          <w:color w:val="333333"/>
          <w:sz w:val="28"/>
          <w:szCs w:val="28"/>
        </w:rPr>
        <w:t>学》考试大纲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</w:rPr>
      </w:pPr>
      <w:r w:rsidRPr="005B14BD">
        <w:rPr>
          <w:rFonts w:ascii="Verdana" w:hAnsi="Verdana"/>
          <w:b/>
          <w:color w:val="333333"/>
        </w:rPr>
        <w:t>第一部分</w:t>
      </w:r>
      <w:r w:rsidRPr="005B14BD">
        <w:rPr>
          <w:rFonts w:ascii="Verdana" w:hAnsi="Verdana"/>
          <w:b/>
          <w:color w:val="333333"/>
        </w:rPr>
        <w:t xml:space="preserve">    </w:t>
      </w:r>
      <w:r w:rsidRPr="005B14BD">
        <w:rPr>
          <w:rFonts w:ascii="Verdana" w:hAnsi="Verdana"/>
          <w:b/>
          <w:color w:val="333333"/>
        </w:rPr>
        <w:t>考试说明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 w:rsidRPr="005B14BD">
        <w:rPr>
          <w:rFonts w:ascii="Verdana" w:hAnsi="Verdana"/>
          <w:b/>
          <w:color w:val="333333"/>
          <w:sz w:val="21"/>
          <w:szCs w:val="21"/>
        </w:rPr>
        <w:t>一、考试性质</w:t>
      </w:r>
    </w:p>
    <w:p w:rsidR="00927729" w:rsidRDefault="00927729" w:rsidP="00927729">
      <w:pPr>
        <w:pStyle w:val="a3"/>
        <w:spacing w:line="375" w:lineRule="atLeast"/>
        <w:ind w:firstLineChars="200" w:firstLine="4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金融</w:t>
      </w:r>
      <w:r>
        <w:rPr>
          <w:rFonts w:ascii="Verdana" w:hAnsi="Verdana"/>
          <w:color w:val="333333"/>
          <w:sz w:val="21"/>
          <w:szCs w:val="21"/>
        </w:rPr>
        <w:t>学是我校</w:t>
      </w:r>
      <w:r>
        <w:rPr>
          <w:rFonts w:ascii="Verdana" w:hAnsi="Verdana" w:hint="eastAsia"/>
          <w:sz w:val="21"/>
          <w:szCs w:val="21"/>
        </w:rPr>
        <w:t>管理科学与工程</w:t>
      </w:r>
      <w:r>
        <w:rPr>
          <w:rFonts w:ascii="Verdana" w:hAnsi="Verdana"/>
          <w:color w:val="333333"/>
          <w:sz w:val="21"/>
          <w:szCs w:val="21"/>
        </w:rPr>
        <w:t>专业硕士生入学</w:t>
      </w:r>
      <w:r>
        <w:rPr>
          <w:rFonts w:ascii="Verdana" w:hAnsi="Verdana" w:hint="eastAsia"/>
          <w:color w:val="333333"/>
          <w:sz w:val="21"/>
          <w:szCs w:val="21"/>
        </w:rPr>
        <w:t>考试</w:t>
      </w:r>
      <w:r>
        <w:rPr>
          <w:rFonts w:ascii="Verdana" w:hAnsi="Verdana"/>
          <w:color w:val="333333"/>
          <w:sz w:val="21"/>
          <w:szCs w:val="21"/>
        </w:rPr>
        <w:t>的专业基础课之一。考试目标是要求考生掌握</w:t>
      </w:r>
      <w:r>
        <w:rPr>
          <w:rFonts w:ascii="Verdana" w:hAnsi="Verdana" w:hint="eastAsia"/>
          <w:color w:val="333333"/>
          <w:sz w:val="21"/>
          <w:szCs w:val="21"/>
        </w:rPr>
        <w:t>金融</w:t>
      </w:r>
      <w:r>
        <w:rPr>
          <w:rFonts w:ascii="Verdana" w:hAnsi="Verdana"/>
          <w:color w:val="333333"/>
          <w:sz w:val="21"/>
          <w:szCs w:val="21"/>
        </w:rPr>
        <w:t>学的基本概念、基本理论和基本技能，能够运用有关基本知识分析和</w:t>
      </w:r>
      <w:r>
        <w:rPr>
          <w:rFonts w:ascii="Verdana" w:hAnsi="Verdana" w:hint="eastAsia"/>
          <w:color w:val="333333"/>
          <w:sz w:val="21"/>
          <w:szCs w:val="21"/>
        </w:rPr>
        <w:t>解析相关</w:t>
      </w:r>
      <w:r>
        <w:rPr>
          <w:rFonts w:ascii="Verdana" w:hAnsi="Verdana"/>
          <w:color w:val="333333"/>
          <w:sz w:val="21"/>
          <w:szCs w:val="21"/>
        </w:rPr>
        <w:t>问题，并具备初步的</w:t>
      </w:r>
      <w:r>
        <w:rPr>
          <w:rFonts w:ascii="Verdana" w:hAnsi="Verdana" w:hint="eastAsia"/>
          <w:color w:val="333333"/>
          <w:sz w:val="21"/>
          <w:szCs w:val="21"/>
        </w:rPr>
        <w:t>理论</w:t>
      </w:r>
      <w:r>
        <w:rPr>
          <w:rFonts w:ascii="Verdana" w:hAnsi="Verdana"/>
          <w:color w:val="333333"/>
          <w:sz w:val="21"/>
          <w:szCs w:val="21"/>
        </w:rPr>
        <w:t>研究与创新</w:t>
      </w:r>
      <w:r>
        <w:rPr>
          <w:rFonts w:ascii="Verdana" w:hAnsi="Verdana" w:hint="eastAsia"/>
          <w:color w:val="333333"/>
          <w:sz w:val="21"/>
          <w:szCs w:val="21"/>
        </w:rPr>
        <w:t>思维</w:t>
      </w:r>
      <w:r>
        <w:rPr>
          <w:rFonts w:ascii="Verdana" w:hAnsi="Verdana"/>
          <w:color w:val="333333"/>
          <w:sz w:val="21"/>
          <w:szCs w:val="21"/>
        </w:rPr>
        <w:t>能力。合格考生应当达到全国普通高等院校</w:t>
      </w:r>
      <w:r>
        <w:rPr>
          <w:rFonts w:ascii="Verdana" w:hAnsi="Verdana" w:hint="eastAsia"/>
          <w:color w:val="333333"/>
          <w:sz w:val="21"/>
          <w:szCs w:val="21"/>
        </w:rPr>
        <w:t>金融</w:t>
      </w:r>
      <w:r>
        <w:rPr>
          <w:rFonts w:ascii="Verdana" w:hAnsi="Verdana"/>
          <w:color w:val="333333"/>
          <w:sz w:val="21"/>
          <w:szCs w:val="21"/>
        </w:rPr>
        <w:t>学相关专业优秀本科毕业生的水平，具有较好的</w:t>
      </w:r>
      <w:r>
        <w:rPr>
          <w:rFonts w:ascii="Verdana" w:hAnsi="Verdana" w:hint="eastAsia"/>
          <w:color w:val="333333"/>
          <w:sz w:val="21"/>
          <w:szCs w:val="21"/>
        </w:rPr>
        <w:t>金融</w:t>
      </w:r>
      <w:r>
        <w:rPr>
          <w:rFonts w:ascii="Verdana" w:hAnsi="Verdana"/>
          <w:color w:val="333333"/>
          <w:sz w:val="21"/>
          <w:szCs w:val="21"/>
        </w:rPr>
        <w:t>学理论基础。</w:t>
      </w:r>
    </w:p>
    <w:p w:rsidR="00927729" w:rsidRDefault="00927729" w:rsidP="00927729">
      <w:pPr>
        <w:pStyle w:val="a3"/>
        <w:spacing w:line="375" w:lineRule="atLeast"/>
        <w:ind w:firstLineChars="200" w:firstLine="4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考试对象为报考我校硕士研究生入学考试的准考考生。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 w:rsidRPr="005B14BD">
        <w:rPr>
          <w:rFonts w:ascii="Verdana" w:hAnsi="Verdana"/>
          <w:b/>
          <w:color w:val="333333"/>
          <w:sz w:val="21"/>
          <w:szCs w:val="21"/>
        </w:rPr>
        <w:t>二、考试形式与试卷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（一）答卷方式：闭卷、笔试</w:t>
      </w:r>
      <w:bookmarkStart w:id="0" w:name="_GoBack"/>
      <w:bookmarkEnd w:id="0"/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（二）答题时间：</w:t>
      </w:r>
      <w:r>
        <w:rPr>
          <w:rFonts w:ascii="Verdana" w:hAnsi="Verdan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20</w:t>
      </w:r>
      <w:r>
        <w:rPr>
          <w:rFonts w:ascii="Verdana" w:hAnsi="Verdana"/>
          <w:color w:val="333333"/>
          <w:sz w:val="21"/>
          <w:szCs w:val="21"/>
        </w:rPr>
        <w:t>分钟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（三）题型比例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      </w:t>
      </w:r>
      <w:r>
        <w:rPr>
          <w:rFonts w:ascii="Verdana" w:hAnsi="Verdana"/>
          <w:color w:val="333333"/>
          <w:sz w:val="21"/>
          <w:szCs w:val="21"/>
        </w:rPr>
        <w:t>名词解释</w:t>
      </w:r>
      <w:r>
        <w:rPr>
          <w:rFonts w:ascii="Verdana" w:hAnsi="Verdana"/>
          <w:color w:val="333333"/>
          <w:sz w:val="21"/>
          <w:szCs w:val="21"/>
        </w:rPr>
        <w:t>  </w:t>
      </w:r>
      <w:r>
        <w:rPr>
          <w:rFonts w:ascii="Verdana" w:hAnsi="Verdana"/>
          <w:color w:val="333333"/>
          <w:sz w:val="21"/>
          <w:szCs w:val="21"/>
        </w:rPr>
        <w:t>约</w:t>
      </w:r>
      <w:r>
        <w:rPr>
          <w:rFonts w:ascii="Verdana" w:hAnsi="Verdana"/>
          <w:color w:val="333333"/>
          <w:sz w:val="21"/>
          <w:szCs w:val="21"/>
        </w:rPr>
        <w:t>20%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      </w:t>
      </w:r>
      <w:r>
        <w:rPr>
          <w:rFonts w:ascii="Verdana" w:hAnsi="Verdana"/>
          <w:color w:val="333333"/>
          <w:sz w:val="21"/>
          <w:szCs w:val="21"/>
        </w:rPr>
        <w:t>简答题</w:t>
      </w:r>
      <w:r>
        <w:rPr>
          <w:rFonts w:ascii="Verdana" w:hAnsi="Verdana"/>
          <w:color w:val="333333"/>
          <w:sz w:val="21"/>
          <w:szCs w:val="21"/>
        </w:rPr>
        <w:t>  </w:t>
      </w:r>
      <w:r>
        <w:rPr>
          <w:rFonts w:ascii="Verdana" w:hAnsi="Verdana"/>
          <w:color w:val="333333"/>
          <w:sz w:val="21"/>
          <w:szCs w:val="21"/>
        </w:rPr>
        <w:t>约</w:t>
      </w:r>
      <w:r>
        <w:rPr>
          <w:rFonts w:ascii="Verdana" w:hAnsi="Verdana"/>
          <w:color w:val="333333"/>
          <w:sz w:val="21"/>
          <w:szCs w:val="21"/>
        </w:rPr>
        <w:t>30%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      </w:t>
      </w:r>
      <w:r>
        <w:rPr>
          <w:rFonts w:ascii="Verdana" w:hAnsi="Verdana" w:hint="eastAsia"/>
          <w:color w:val="333333"/>
          <w:sz w:val="21"/>
          <w:szCs w:val="21"/>
        </w:rPr>
        <w:t>计算题</w:t>
      </w:r>
      <w:r>
        <w:rPr>
          <w:rFonts w:ascii="Verdana" w:hAnsi="Verdana"/>
          <w:color w:val="333333"/>
          <w:sz w:val="21"/>
          <w:szCs w:val="21"/>
        </w:rPr>
        <w:t>  </w:t>
      </w:r>
      <w:r>
        <w:rPr>
          <w:rFonts w:ascii="Verdana" w:hAnsi="Verdana"/>
          <w:color w:val="333333"/>
          <w:sz w:val="21"/>
          <w:szCs w:val="21"/>
        </w:rPr>
        <w:t>约</w:t>
      </w:r>
      <w:r>
        <w:rPr>
          <w:rFonts w:ascii="Verdana" w:hAnsi="Verdana"/>
          <w:color w:val="333333"/>
          <w:sz w:val="21"/>
          <w:szCs w:val="21"/>
        </w:rPr>
        <w:t>25%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      </w:t>
      </w:r>
      <w:r>
        <w:rPr>
          <w:rFonts w:ascii="Verdana" w:hAnsi="Verdana" w:hint="eastAsia"/>
          <w:color w:val="333333"/>
          <w:sz w:val="21"/>
          <w:szCs w:val="21"/>
        </w:rPr>
        <w:t>案例</w:t>
      </w:r>
      <w:r>
        <w:rPr>
          <w:rFonts w:ascii="Verdana" w:hAnsi="Verdana"/>
          <w:color w:val="333333"/>
          <w:sz w:val="21"/>
          <w:szCs w:val="21"/>
        </w:rPr>
        <w:t>题</w:t>
      </w:r>
      <w:r>
        <w:rPr>
          <w:rFonts w:ascii="Verdana" w:hAnsi="Verdana"/>
          <w:color w:val="333333"/>
          <w:sz w:val="21"/>
          <w:szCs w:val="21"/>
        </w:rPr>
        <w:t>  </w:t>
      </w:r>
      <w:r>
        <w:rPr>
          <w:rFonts w:ascii="Verdana" w:hAnsi="Verdana"/>
          <w:color w:val="333333"/>
          <w:sz w:val="21"/>
          <w:szCs w:val="21"/>
        </w:rPr>
        <w:t>约</w:t>
      </w:r>
      <w:r>
        <w:rPr>
          <w:rFonts w:ascii="Verdana" w:hAnsi="Verdana"/>
          <w:color w:val="333333"/>
          <w:sz w:val="21"/>
          <w:szCs w:val="21"/>
        </w:rPr>
        <w:t>25%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（四）参考书目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《</w:t>
      </w:r>
      <w:r w:rsidR="00BB20BD" w:rsidRPr="00BB20BD">
        <w:rPr>
          <w:rFonts w:ascii="Verdana" w:hAnsi="Verdana" w:hint="eastAsia"/>
          <w:color w:val="333333"/>
          <w:sz w:val="21"/>
          <w:szCs w:val="21"/>
        </w:rPr>
        <w:t>金融学</w:t>
      </w:r>
      <w:r>
        <w:rPr>
          <w:rFonts w:ascii="Verdana" w:hAnsi="Verdana" w:hint="eastAsia"/>
          <w:color w:val="333333"/>
          <w:sz w:val="21"/>
          <w:szCs w:val="21"/>
        </w:rPr>
        <w:t>》</w:t>
      </w:r>
      <w:r w:rsidR="00BB20BD" w:rsidRPr="00BB20BD">
        <w:rPr>
          <w:rFonts w:ascii="Verdana" w:hAnsi="Verdana" w:hint="eastAsia"/>
          <w:color w:val="333333"/>
          <w:sz w:val="21"/>
          <w:szCs w:val="21"/>
        </w:rPr>
        <w:t>（第二版）</w:t>
      </w:r>
      <w:r>
        <w:rPr>
          <w:rFonts w:ascii="Verdana" w:hAnsi="Verdana" w:hint="eastAsia"/>
          <w:color w:val="333333"/>
          <w:sz w:val="21"/>
          <w:szCs w:val="21"/>
        </w:rPr>
        <w:t>，</w:t>
      </w:r>
      <w:r w:rsidR="00BB20BD" w:rsidRPr="00BB20BD">
        <w:rPr>
          <w:rFonts w:ascii="Verdana" w:hAnsi="Verdana" w:hint="eastAsia"/>
          <w:color w:val="333333"/>
          <w:sz w:val="21"/>
          <w:szCs w:val="21"/>
        </w:rPr>
        <w:t>黄达</w:t>
      </w:r>
      <w:r>
        <w:rPr>
          <w:rFonts w:ascii="Verdana" w:hAnsi="Verdana" w:hint="eastAsia"/>
          <w:color w:val="333333"/>
          <w:sz w:val="21"/>
          <w:szCs w:val="21"/>
        </w:rPr>
        <w:t>编，</w:t>
      </w:r>
      <w:r w:rsidR="00BB20BD" w:rsidRPr="00BB20BD">
        <w:rPr>
          <w:rFonts w:ascii="Verdana" w:hAnsi="Verdana" w:hint="eastAsia"/>
          <w:color w:val="333333"/>
          <w:sz w:val="21"/>
          <w:szCs w:val="21"/>
        </w:rPr>
        <w:t>中国人民大学出版社</w:t>
      </w:r>
      <w:r>
        <w:rPr>
          <w:rFonts w:ascii="Verdana" w:hAnsi="Verdana" w:hint="eastAsia"/>
          <w:color w:val="333333"/>
          <w:sz w:val="21"/>
          <w:szCs w:val="21"/>
        </w:rPr>
        <w:t>，</w:t>
      </w:r>
      <w:r>
        <w:rPr>
          <w:rFonts w:ascii="Verdana" w:hAnsi="Verdana" w:hint="eastAsia"/>
          <w:color w:val="333333"/>
          <w:sz w:val="21"/>
          <w:szCs w:val="21"/>
        </w:rPr>
        <w:t>200</w:t>
      </w:r>
      <w:r w:rsidR="00BB20BD">
        <w:rPr>
          <w:rFonts w:ascii="Verdana" w:hAnsi="Verdana" w:hint="eastAsia"/>
          <w:color w:val="333333"/>
          <w:sz w:val="21"/>
          <w:szCs w:val="21"/>
        </w:rPr>
        <w:t>9</w:t>
      </w:r>
      <w:r>
        <w:rPr>
          <w:rFonts w:ascii="Verdana" w:hAnsi="Verdana" w:hint="eastAsia"/>
          <w:color w:val="333333"/>
          <w:sz w:val="21"/>
          <w:szCs w:val="21"/>
        </w:rPr>
        <w:t>.1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</w:rPr>
      </w:pPr>
      <w:r w:rsidRPr="005B14BD">
        <w:rPr>
          <w:rFonts w:ascii="Verdana" w:hAnsi="Verdana"/>
          <w:b/>
          <w:color w:val="333333"/>
        </w:rPr>
        <w:t>第二部分</w:t>
      </w:r>
      <w:r w:rsidRPr="005B14BD">
        <w:rPr>
          <w:rFonts w:ascii="Verdana" w:hAnsi="Verdana"/>
          <w:b/>
          <w:color w:val="333333"/>
        </w:rPr>
        <w:t xml:space="preserve">    </w:t>
      </w:r>
      <w:r w:rsidRPr="005B14BD">
        <w:rPr>
          <w:rFonts w:ascii="Verdana" w:hAnsi="Verdana"/>
          <w:b/>
          <w:color w:val="333333"/>
        </w:rPr>
        <w:t>考</w:t>
      </w:r>
      <w:r>
        <w:rPr>
          <w:rFonts w:ascii="Verdana" w:hAnsi="Verdana" w:hint="eastAsia"/>
          <w:b/>
          <w:color w:val="333333"/>
        </w:rPr>
        <w:t>查</w:t>
      </w:r>
      <w:r w:rsidRPr="005B14BD">
        <w:rPr>
          <w:rFonts w:ascii="Verdana" w:hAnsi="Verdana"/>
          <w:b/>
          <w:color w:val="333333"/>
        </w:rPr>
        <w:t>要点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 w:rsidRPr="005B14BD">
        <w:rPr>
          <w:rFonts w:ascii="Verdana" w:hAnsi="Verdana"/>
          <w:b/>
          <w:color w:val="333333"/>
          <w:sz w:val="21"/>
          <w:szCs w:val="21"/>
        </w:rPr>
        <w:t>一、</w:t>
      </w:r>
      <w:r>
        <w:rPr>
          <w:rFonts w:ascii="Verdana" w:hAnsi="Verdana" w:hint="eastAsia"/>
          <w:b/>
          <w:color w:val="333333"/>
          <w:sz w:val="21"/>
          <w:szCs w:val="21"/>
        </w:rPr>
        <w:t>货币与货币制度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）货币形式的发展及其演变过程；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）货币</w:t>
      </w:r>
      <w:r>
        <w:rPr>
          <w:rFonts w:ascii="Verdana" w:hAnsi="Verdana"/>
          <w:color w:val="333333"/>
          <w:sz w:val="21"/>
          <w:szCs w:val="21"/>
        </w:rPr>
        <w:t>的</w:t>
      </w:r>
      <w:r>
        <w:rPr>
          <w:rFonts w:ascii="Verdana" w:hAnsi="Verdana" w:hint="eastAsia"/>
          <w:color w:val="333333"/>
          <w:sz w:val="21"/>
          <w:szCs w:val="21"/>
        </w:rPr>
        <w:t>本质、职能和作用；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lastRenderedPageBreak/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）货币流通的基本层次及划分依据；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）货币制度的构成要素及其演变；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5</w:t>
      </w:r>
      <w:r>
        <w:rPr>
          <w:rFonts w:ascii="Verdana" w:hAnsi="Verdana" w:hint="eastAsia"/>
          <w:color w:val="333333"/>
          <w:sz w:val="21"/>
          <w:szCs w:val="21"/>
        </w:rPr>
        <w:t>）不兑现的信用货币制度及其特点</w:t>
      </w:r>
      <w:r>
        <w:rPr>
          <w:rFonts w:ascii="Verdana" w:hAnsi="Verdana"/>
          <w:color w:val="333333"/>
          <w:sz w:val="21"/>
          <w:szCs w:val="21"/>
        </w:rPr>
        <w:t>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/>
          <w:b/>
          <w:color w:val="333333"/>
          <w:sz w:val="21"/>
          <w:szCs w:val="21"/>
        </w:rPr>
        <w:t>二、</w:t>
      </w:r>
      <w:r>
        <w:rPr>
          <w:rFonts w:ascii="Verdana" w:hAnsi="Verdana" w:hint="eastAsia"/>
          <w:b/>
          <w:color w:val="333333"/>
          <w:sz w:val="21"/>
          <w:szCs w:val="21"/>
        </w:rPr>
        <w:t>信用与信用工具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）信用的含义、本质和特征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）信用的基本形式及</w:t>
      </w:r>
      <w:r>
        <w:rPr>
          <w:rFonts w:ascii="Verdana" w:hAnsi="Verdana"/>
          <w:color w:val="333333"/>
          <w:sz w:val="21"/>
          <w:szCs w:val="21"/>
        </w:rPr>
        <w:t>各自特点</w:t>
      </w:r>
      <w:r>
        <w:rPr>
          <w:rFonts w:ascii="Verdana" w:hAnsi="Verdana" w:hint="eastAsi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）信用工具的类型、主要特征和应用。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三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利息与利息率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）利率含义</w:t>
      </w:r>
      <w:r>
        <w:rPr>
          <w:rFonts w:ascii="Verdana" w:hAnsi="Verdana"/>
          <w:color w:val="333333"/>
          <w:sz w:val="21"/>
          <w:szCs w:val="21"/>
        </w:rPr>
        <w:t>及</w:t>
      </w:r>
      <w:r>
        <w:rPr>
          <w:rFonts w:ascii="Verdana" w:hAnsi="Verdana" w:hint="eastAsia"/>
          <w:color w:val="333333"/>
          <w:sz w:val="21"/>
          <w:szCs w:val="21"/>
        </w:rPr>
        <w:t>种类；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/>
          <w:color w:val="333333"/>
          <w:sz w:val="21"/>
          <w:szCs w:val="21"/>
        </w:rPr>
        <w:t>）</w:t>
      </w:r>
      <w:r>
        <w:rPr>
          <w:rFonts w:ascii="Verdana" w:hAnsi="Verdana" w:hint="eastAsia"/>
          <w:color w:val="333333"/>
          <w:sz w:val="21"/>
          <w:szCs w:val="21"/>
        </w:rPr>
        <w:t>利率的计算，现值与终值在实际中的应用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）利率决定理论精要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4</w:t>
      </w:r>
      <w:r>
        <w:rPr>
          <w:rFonts w:ascii="Verdana" w:hAnsi="Verdana"/>
          <w:color w:val="333333"/>
          <w:sz w:val="21"/>
          <w:szCs w:val="21"/>
        </w:rPr>
        <w:t>）</w:t>
      </w:r>
      <w:r>
        <w:rPr>
          <w:rFonts w:ascii="Verdana" w:hAnsi="Verdana" w:hint="eastAsia"/>
          <w:color w:val="333333"/>
          <w:sz w:val="21"/>
          <w:szCs w:val="21"/>
        </w:rPr>
        <w:t>利率的决定因素及</w:t>
      </w:r>
      <w:r>
        <w:rPr>
          <w:rFonts w:ascii="Verdana" w:hAnsi="Verdana"/>
          <w:color w:val="333333"/>
          <w:sz w:val="21"/>
          <w:szCs w:val="21"/>
        </w:rPr>
        <w:t>期限结构；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5</w:t>
      </w:r>
      <w:r>
        <w:rPr>
          <w:rFonts w:ascii="Verdana" w:hAnsi="Verdana" w:hint="eastAsia"/>
          <w:color w:val="333333"/>
          <w:sz w:val="21"/>
          <w:szCs w:val="21"/>
        </w:rPr>
        <w:t>）利率的作用。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四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金融市场及其构成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）金融市场的概念、</w:t>
      </w:r>
      <w:r>
        <w:rPr>
          <w:rFonts w:ascii="Verdana" w:hAnsi="Verdana"/>
          <w:color w:val="333333"/>
          <w:sz w:val="21"/>
          <w:szCs w:val="21"/>
        </w:rPr>
        <w:t>特点及</w:t>
      </w:r>
      <w:r>
        <w:rPr>
          <w:rFonts w:ascii="Verdana" w:hAnsi="Verdana" w:hint="eastAsia"/>
          <w:color w:val="333333"/>
          <w:sz w:val="21"/>
          <w:szCs w:val="21"/>
        </w:rPr>
        <w:t>构成要素；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/>
          <w:color w:val="333333"/>
          <w:sz w:val="21"/>
          <w:szCs w:val="21"/>
        </w:rPr>
        <w:t>）</w:t>
      </w:r>
      <w:r>
        <w:rPr>
          <w:rFonts w:ascii="Verdana" w:hAnsi="Verdana" w:hint="eastAsia"/>
          <w:color w:val="333333"/>
          <w:sz w:val="21"/>
          <w:szCs w:val="21"/>
        </w:rPr>
        <w:t>金融市场</w:t>
      </w:r>
      <w:r>
        <w:rPr>
          <w:rFonts w:ascii="Verdana" w:hAnsi="Verdana"/>
          <w:color w:val="333333"/>
          <w:sz w:val="21"/>
          <w:szCs w:val="21"/>
        </w:rPr>
        <w:t>的</w:t>
      </w:r>
      <w:r>
        <w:rPr>
          <w:rFonts w:ascii="Verdana" w:hAnsi="Verdana" w:hint="eastAsia"/>
          <w:color w:val="333333"/>
          <w:sz w:val="21"/>
          <w:szCs w:val="21"/>
        </w:rPr>
        <w:t>地位及功能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）金融市场的基本分类及各自特点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）衍生金融市场及其主要类型。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/>
          <w:b/>
          <w:color w:val="333333"/>
          <w:sz w:val="21"/>
          <w:szCs w:val="21"/>
        </w:rPr>
        <w:t>五、</w:t>
      </w:r>
      <w:r>
        <w:rPr>
          <w:rFonts w:ascii="Verdana" w:hAnsi="Verdana" w:hint="eastAsia"/>
          <w:b/>
          <w:color w:val="333333"/>
          <w:sz w:val="21"/>
          <w:szCs w:val="21"/>
        </w:rPr>
        <w:t>金融机构与金融体系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）金融机构的性质、作用与职能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）金融体系的基本构成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lastRenderedPageBreak/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）我国现有金融体系的机构类别及其组成。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/>
          <w:b/>
          <w:color w:val="333333"/>
          <w:sz w:val="21"/>
          <w:szCs w:val="21"/>
        </w:rPr>
        <w:t>六、</w:t>
      </w:r>
      <w:r>
        <w:rPr>
          <w:rFonts w:ascii="Verdana" w:hAnsi="Verdana" w:hint="eastAsia"/>
          <w:b/>
          <w:color w:val="333333"/>
          <w:sz w:val="21"/>
          <w:szCs w:val="21"/>
        </w:rPr>
        <w:t>国际金融体系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）国际货币体系的形成及其演进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）国际金融机构及主要国际金融组织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）国际金融市场的概念及主要市场类型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）金融国际化的动因及其表现形式</w:t>
      </w:r>
      <w:r>
        <w:rPr>
          <w:rFonts w:ascii="Verdana" w:hAnsi="Verdana"/>
          <w:color w:val="333333"/>
          <w:sz w:val="21"/>
          <w:szCs w:val="21"/>
        </w:rPr>
        <w:t>。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b/>
          <w:sz w:val="21"/>
          <w:szCs w:val="21"/>
        </w:rPr>
      </w:pPr>
      <w:r>
        <w:rPr>
          <w:rFonts w:ascii="Verdana" w:hAnsi="Verdana" w:hint="eastAsia"/>
          <w:b/>
          <w:sz w:val="21"/>
          <w:szCs w:val="21"/>
        </w:rPr>
        <w:t>七、商业银行</w:t>
      </w:r>
    </w:p>
    <w:p w:rsidR="00927729" w:rsidRPr="002B3838" w:rsidRDefault="00927729" w:rsidP="00927729">
      <w:pPr>
        <w:pStyle w:val="a3"/>
        <w:spacing w:line="375" w:lineRule="atLeast"/>
        <w:rPr>
          <w:rFonts w:ascii="Verdana" w:hAnsi="Verdana"/>
          <w:sz w:val="21"/>
          <w:szCs w:val="21"/>
        </w:rPr>
      </w:pPr>
      <w:r>
        <w:rPr>
          <w:rFonts w:ascii="Verdana" w:hAnsi="Verdana" w:hint="eastAsia"/>
          <w:sz w:val="21"/>
          <w:szCs w:val="21"/>
        </w:rPr>
        <w:t>（</w:t>
      </w:r>
      <w:r>
        <w:rPr>
          <w:rFonts w:ascii="Verdana" w:hAnsi="Verdana" w:hint="eastAsia"/>
          <w:sz w:val="21"/>
          <w:szCs w:val="21"/>
        </w:rPr>
        <w:t>1</w:t>
      </w:r>
      <w:r>
        <w:rPr>
          <w:rFonts w:ascii="Verdana" w:hAnsi="Verdana" w:hint="eastAsia"/>
          <w:sz w:val="21"/>
          <w:szCs w:val="21"/>
        </w:rPr>
        <w:t>）商业银行的产生、发展、性质、职能及</w:t>
      </w:r>
      <w:r>
        <w:rPr>
          <w:rFonts w:ascii="Verdana" w:hAnsi="Verdana"/>
          <w:sz w:val="21"/>
          <w:szCs w:val="21"/>
        </w:rPr>
        <w:t>制度形式</w:t>
      </w:r>
      <w:r w:rsidRPr="002B3838">
        <w:rPr>
          <w:rFonts w:ascii="Verdana" w:hAnsi="Verdana" w:hint="eastAsia"/>
          <w:sz w:val="21"/>
          <w:szCs w:val="21"/>
        </w:rPr>
        <w:t>；</w:t>
      </w:r>
    </w:p>
    <w:p w:rsidR="00927729" w:rsidRPr="002B3838" w:rsidRDefault="00927729" w:rsidP="00927729">
      <w:pPr>
        <w:pStyle w:val="a3"/>
        <w:spacing w:line="375" w:lineRule="atLeast"/>
        <w:rPr>
          <w:rFonts w:ascii="Verdana" w:hAnsi="Verdana"/>
          <w:sz w:val="21"/>
          <w:szCs w:val="21"/>
        </w:rPr>
      </w:pPr>
      <w:r>
        <w:rPr>
          <w:rFonts w:ascii="Verdana" w:hAnsi="Verdana" w:hint="eastAsia"/>
          <w:sz w:val="21"/>
          <w:szCs w:val="21"/>
        </w:rPr>
        <w:t>（</w:t>
      </w:r>
      <w:r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）商业银行的资产与负债业务的基本构成；</w:t>
      </w:r>
    </w:p>
    <w:p w:rsidR="00927729" w:rsidRPr="002B3838" w:rsidRDefault="00927729" w:rsidP="00927729">
      <w:pPr>
        <w:pStyle w:val="a3"/>
        <w:spacing w:line="375" w:lineRule="atLeast"/>
        <w:rPr>
          <w:rFonts w:ascii="Verdana" w:hAnsi="Verdana"/>
          <w:sz w:val="21"/>
          <w:szCs w:val="21"/>
        </w:rPr>
      </w:pPr>
      <w:r>
        <w:rPr>
          <w:rFonts w:ascii="Verdana" w:hAnsi="Verdana" w:hint="eastAsia"/>
          <w:sz w:val="21"/>
          <w:szCs w:val="21"/>
        </w:rPr>
        <w:t>（</w:t>
      </w:r>
      <w:r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）对商业银行</w:t>
      </w:r>
      <w:r>
        <w:rPr>
          <w:rFonts w:ascii="Verdana" w:hAnsi="Verdana"/>
          <w:sz w:val="21"/>
          <w:szCs w:val="21"/>
        </w:rPr>
        <w:t>资产负债表的具体分析；</w:t>
      </w:r>
    </w:p>
    <w:p w:rsidR="00927729" w:rsidRPr="002B3838" w:rsidRDefault="00927729" w:rsidP="00927729">
      <w:pPr>
        <w:pStyle w:val="a3"/>
        <w:spacing w:line="375" w:lineRule="atLeast"/>
        <w:rPr>
          <w:rFonts w:ascii="Verdana" w:hAnsi="Verdana"/>
          <w:sz w:val="21"/>
          <w:szCs w:val="21"/>
        </w:rPr>
      </w:pPr>
      <w:r>
        <w:rPr>
          <w:rFonts w:ascii="Verdana" w:hAnsi="Verdana" w:hint="eastAsia"/>
          <w:sz w:val="21"/>
          <w:szCs w:val="21"/>
        </w:rPr>
        <w:t>（</w:t>
      </w:r>
      <w:r>
        <w:rPr>
          <w:rFonts w:ascii="Verdana" w:hAnsi="Verdana" w:hint="eastAsia"/>
          <w:sz w:val="21"/>
          <w:szCs w:val="21"/>
        </w:rPr>
        <w:t>4</w:t>
      </w:r>
      <w:r>
        <w:rPr>
          <w:rFonts w:ascii="Verdana" w:hAnsi="Verdana" w:hint="eastAsia"/>
          <w:sz w:val="21"/>
          <w:szCs w:val="21"/>
        </w:rPr>
        <w:t>）商业银行经营管理的基本原则及</w:t>
      </w:r>
      <w:r>
        <w:rPr>
          <w:rFonts w:ascii="Verdana" w:hAnsi="Verdana"/>
          <w:sz w:val="21"/>
          <w:szCs w:val="21"/>
        </w:rPr>
        <w:t>管理要点</w:t>
      </w:r>
      <w:r>
        <w:rPr>
          <w:rFonts w:ascii="Verdana" w:hAnsi="Verdana" w:hint="eastAsia"/>
          <w:sz w:val="21"/>
          <w:szCs w:val="21"/>
        </w:rPr>
        <w:t>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八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货币市场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）货币市场的</w:t>
      </w:r>
      <w:r>
        <w:rPr>
          <w:rFonts w:ascii="Verdana" w:hAnsi="Verdana"/>
          <w:color w:val="333333"/>
          <w:sz w:val="21"/>
          <w:szCs w:val="21"/>
        </w:rPr>
        <w:t>概念</w:t>
      </w:r>
      <w:r>
        <w:rPr>
          <w:rFonts w:ascii="Verdana" w:hAnsi="Verdana" w:hint="eastAsia"/>
          <w:color w:val="333333"/>
          <w:sz w:val="21"/>
          <w:szCs w:val="21"/>
        </w:rPr>
        <w:t>、基本特征及</w:t>
      </w:r>
      <w:r>
        <w:rPr>
          <w:rFonts w:ascii="Verdana" w:hAnsi="Verdana"/>
          <w:color w:val="333333"/>
          <w:sz w:val="21"/>
          <w:szCs w:val="21"/>
        </w:rPr>
        <w:t>主要</w:t>
      </w:r>
      <w:r>
        <w:rPr>
          <w:rFonts w:ascii="Verdana" w:hAnsi="Verdana" w:hint="eastAsia"/>
          <w:color w:val="333333"/>
          <w:sz w:val="21"/>
          <w:szCs w:val="21"/>
        </w:rPr>
        <w:t>功能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）同业拆借市场、票据市场、大额可转让定期存单市场、短期国债市场、市场回购市场的不同特点</w:t>
      </w:r>
      <w:r>
        <w:rPr>
          <w:rFonts w:ascii="Verdana" w:hAnsi="Verdana"/>
          <w:color w:val="333333"/>
          <w:sz w:val="21"/>
          <w:szCs w:val="21"/>
        </w:rPr>
        <w:t>及作用</w:t>
      </w:r>
      <w:r>
        <w:rPr>
          <w:rFonts w:ascii="Verdana" w:hAnsi="Verdana" w:hint="eastAsia"/>
          <w:color w:val="333333"/>
          <w:sz w:val="21"/>
          <w:szCs w:val="21"/>
        </w:rPr>
        <w:t>；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九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证券市场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）债券、股票、基金的特征与作用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）债券、股票、基金的不同次级类别的特征。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外汇市场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）外汇与汇率的概念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）汇率的影响因素；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）外汇市场的概念、特点及类型；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lastRenderedPageBreak/>
        <w:t>（</w:t>
      </w:r>
      <w:r>
        <w:rPr>
          <w:rFonts w:ascii="Verdana" w:hAnsi="Verdan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）外汇交易</w:t>
      </w:r>
      <w:r>
        <w:rPr>
          <w:rFonts w:ascii="Verdana" w:hAnsi="Verdana"/>
          <w:color w:val="333333"/>
          <w:sz w:val="21"/>
          <w:szCs w:val="21"/>
        </w:rPr>
        <w:t>及外汇交易</w:t>
      </w:r>
      <w:r>
        <w:rPr>
          <w:rFonts w:ascii="Verdana" w:hAnsi="Verdana" w:hint="eastAsia"/>
          <w:color w:val="333333"/>
          <w:sz w:val="21"/>
          <w:szCs w:val="21"/>
        </w:rPr>
        <w:t>市场的发展。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十一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货币供求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）货币供给与货币</w:t>
      </w:r>
      <w:r>
        <w:rPr>
          <w:rFonts w:ascii="Verdana" w:hAnsi="Verdana"/>
          <w:color w:val="333333"/>
          <w:sz w:val="21"/>
          <w:szCs w:val="21"/>
        </w:rPr>
        <w:t>需求理论</w:t>
      </w:r>
      <w:r>
        <w:rPr>
          <w:rFonts w:ascii="Verdana" w:hAnsi="Verdana" w:hint="eastAsia"/>
          <w:color w:val="333333"/>
          <w:sz w:val="21"/>
          <w:szCs w:val="21"/>
        </w:rPr>
        <w:t>精要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）货币需求及其决定因素；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）货币供给及其形成机制；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）货币供求均衡及其与社会总供求均衡的关系；</w:t>
      </w:r>
    </w:p>
    <w:p w:rsidR="00927729" w:rsidRPr="00D476FD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5</w:t>
      </w:r>
      <w:r>
        <w:rPr>
          <w:rFonts w:ascii="Verdana" w:hAnsi="Verdana" w:hint="eastAsia"/>
          <w:color w:val="333333"/>
          <w:sz w:val="21"/>
          <w:szCs w:val="21"/>
        </w:rPr>
        <w:t>）通货膨胀的</w:t>
      </w:r>
      <w:r>
        <w:rPr>
          <w:rFonts w:ascii="Verdana" w:hAnsi="Verdana"/>
          <w:color w:val="333333"/>
          <w:sz w:val="21"/>
          <w:szCs w:val="21"/>
        </w:rPr>
        <w:t>不同类型</w:t>
      </w:r>
      <w:r>
        <w:rPr>
          <w:rFonts w:ascii="Verdana" w:hAnsi="Verdana" w:hint="eastAsia"/>
          <w:color w:val="333333"/>
          <w:sz w:val="21"/>
          <w:szCs w:val="21"/>
        </w:rPr>
        <w:t>及其治理。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十二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中央银行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）中央银行制度的不同类型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）中央银行的性质</w:t>
      </w:r>
      <w:r>
        <w:rPr>
          <w:rFonts w:ascii="Verdana" w:hAnsi="Verdana"/>
          <w:color w:val="333333"/>
          <w:sz w:val="21"/>
          <w:szCs w:val="21"/>
        </w:rPr>
        <w:t>与主要职能；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）中央银行的相对独立性及其意义；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）中央银行资产与负债业务及相互关系。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十三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货币政策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）货币政策的</w:t>
      </w:r>
      <w:r>
        <w:rPr>
          <w:rFonts w:ascii="Verdana" w:hAnsi="Verdana"/>
          <w:color w:val="333333"/>
          <w:sz w:val="21"/>
          <w:szCs w:val="21"/>
        </w:rPr>
        <w:t>概念</w:t>
      </w:r>
      <w:r>
        <w:rPr>
          <w:rFonts w:ascii="Verdana" w:hAnsi="Verdana" w:hint="eastAsia"/>
          <w:color w:val="333333"/>
          <w:sz w:val="21"/>
          <w:szCs w:val="21"/>
        </w:rPr>
        <w:t>及</w:t>
      </w:r>
      <w:r>
        <w:rPr>
          <w:rFonts w:ascii="Verdana" w:hAnsi="Verdana"/>
          <w:color w:val="333333"/>
          <w:sz w:val="21"/>
          <w:szCs w:val="21"/>
        </w:rPr>
        <w:t>构成要素；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）货币政策多重目标</w:t>
      </w:r>
      <w:r>
        <w:rPr>
          <w:rFonts w:ascii="Verdana" w:hAnsi="Verdana"/>
          <w:color w:val="333333"/>
          <w:sz w:val="21"/>
          <w:szCs w:val="21"/>
        </w:rPr>
        <w:t>及其</w:t>
      </w:r>
      <w:r>
        <w:rPr>
          <w:rFonts w:ascii="Verdana" w:hAnsi="Verdana" w:hint="eastAsia"/>
          <w:color w:val="333333"/>
          <w:sz w:val="21"/>
          <w:szCs w:val="21"/>
        </w:rPr>
        <w:t>相互关系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）货币政策</w:t>
      </w:r>
      <w:r>
        <w:rPr>
          <w:rFonts w:ascii="Verdana" w:hAnsi="Verdana"/>
          <w:color w:val="333333"/>
          <w:sz w:val="21"/>
          <w:szCs w:val="21"/>
        </w:rPr>
        <w:t>工具</w:t>
      </w:r>
      <w:r>
        <w:rPr>
          <w:rFonts w:ascii="Verdana" w:hAnsi="Verdana" w:hint="eastAsia"/>
          <w:color w:val="333333"/>
          <w:sz w:val="21"/>
          <w:szCs w:val="21"/>
        </w:rPr>
        <w:t>的</w:t>
      </w:r>
      <w:r>
        <w:rPr>
          <w:rFonts w:ascii="Verdana" w:hAnsi="Verdana"/>
          <w:color w:val="333333"/>
          <w:sz w:val="21"/>
          <w:szCs w:val="21"/>
        </w:rPr>
        <w:t>类型及</w:t>
      </w:r>
      <w:r>
        <w:rPr>
          <w:rFonts w:ascii="Verdana" w:hAnsi="Verdana" w:hint="eastAsia"/>
          <w:color w:val="333333"/>
          <w:sz w:val="21"/>
          <w:szCs w:val="21"/>
        </w:rPr>
        <w:t>各自特点</w:t>
      </w:r>
      <w:r>
        <w:rPr>
          <w:rFonts w:ascii="Verdana" w:hAnsi="Verdan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）货币政策传导机制理论概要；</w:t>
      </w:r>
    </w:p>
    <w:p w:rsidR="00927729" w:rsidRPr="00D476FD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5</w:t>
      </w:r>
      <w:r>
        <w:rPr>
          <w:rFonts w:ascii="Verdana" w:hAnsi="Verdana" w:hint="eastAsia"/>
          <w:color w:val="333333"/>
          <w:sz w:val="21"/>
          <w:szCs w:val="21"/>
        </w:rPr>
        <w:t>）货币政策中介目标选择及政策效应分析。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十四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国际收支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）国际收支的</w:t>
      </w:r>
      <w:r>
        <w:rPr>
          <w:rFonts w:ascii="Verdana" w:hAnsi="Verdana"/>
          <w:color w:val="333333"/>
          <w:sz w:val="21"/>
          <w:szCs w:val="21"/>
        </w:rPr>
        <w:t>概念</w:t>
      </w:r>
      <w:r>
        <w:rPr>
          <w:rFonts w:ascii="Verdana" w:hAnsi="Verdana" w:hint="eastAsia"/>
          <w:color w:val="333333"/>
          <w:sz w:val="21"/>
          <w:szCs w:val="21"/>
        </w:rPr>
        <w:t>及其平衡表的基本构成；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）国际收支失衡的主要原因及其影响；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lastRenderedPageBreak/>
        <w:t>（</w:t>
      </w:r>
      <w:r>
        <w:rPr>
          <w:rFonts w:ascii="Verdana" w:hAnsi="Verdana" w:hint="eastAsi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）调节国际收支失衡的措施手段；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5</w:t>
      </w:r>
      <w:r>
        <w:rPr>
          <w:rFonts w:ascii="Verdana" w:hAnsi="Verdana" w:hint="eastAsia"/>
          <w:color w:val="333333"/>
          <w:sz w:val="21"/>
          <w:szCs w:val="21"/>
        </w:rPr>
        <w:t>）对国际收支平衡表进行具体分析。</w:t>
      </w:r>
    </w:p>
    <w:p w:rsidR="00927729" w:rsidRPr="005B14BD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十五</w:t>
      </w:r>
      <w:r>
        <w:rPr>
          <w:rFonts w:ascii="Verdana" w:hAnsi="Verdana"/>
          <w:b/>
          <w:color w:val="333333"/>
          <w:sz w:val="21"/>
          <w:szCs w:val="21"/>
        </w:rPr>
        <w:t>、</w:t>
      </w:r>
      <w:r>
        <w:rPr>
          <w:rFonts w:ascii="Verdana" w:hAnsi="Verdana" w:hint="eastAsia"/>
          <w:b/>
          <w:color w:val="333333"/>
          <w:sz w:val="21"/>
          <w:szCs w:val="21"/>
        </w:rPr>
        <w:t>金融自律与监管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1</w:t>
      </w:r>
      <w:r>
        <w:rPr>
          <w:rFonts w:ascii="Verdana" w:hAnsi="Verdana" w:hint="eastAsia"/>
          <w:color w:val="333333"/>
          <w:sz w:val="21"/>
          <w:szCs w:val="21"/>
        </w:rPr>
        <w:t>）金融危机的含义</w:t>
      </w:r>
      <w:r>
        <w:rPr>
          <w:rFonts w:ascii="Verdana" w:hAnsi="Verdana"/>
          <w:color w:val="333333"/>
          <w:sz w:val="21"/>
          <w:szCs w:val="21"/>
        </w:rPr>
        <w:t>及其不同类型；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2</w:t>
      </w:r>
      <w:r>
        <w:rPr>
          <w:rFonts w:ascii="Verdana" w:hAnsi="Verdana" w:hint="eastAsia"/>
          <w:color w:val="333333"/>
          <w:sz w:val="21"/>
          <w:szCs w:val="21"/>
        </w:rPr>
        <w:t>）金融监管的要义</w:t>
      </w:r>
      <w:r>
        <w:rPr>
          <w:rFonts w:ascii="Verdana" w:hAnsi="Verdana"/>
          <w:color w:val="333333"/>
          <w:sz w:val="21"/>
          <w:szCs w:val="21"/>
        </w:rPr>
        <w:t>、</w:t>
      </w:r>
      <w:r>
        <w:rPr>
          <w:rFonts w:ascii="Verdana" w:hAnsi="Verdana" w:hint="eastAsia"/>
          <w:color w:val="333333"/>
          <w:sz w:val="21"/>
          <w:szCs w:val="21"/>
        </w:rPr>
        <w:t>目标与</w:t>
      </w:r>
      <w:r>
        <w:rPr>
          <w:rFonts w:ascii="Verdana" w:hAnsi="Verdana"/>
          <w:color w:val="333333"/>
          <w:sz w:val="21"/>
          <w:szCs w:val="21"/>
        </w:rPr>
        <w:t>原则</w:t>
      </w:r>
      <w:r>
        <w:rPr>
          <w:rFonts w:ascii="Verdana" w:hAnsi="Verdana" w:hint="eastAsia"/>
          <w:color w:val="333333"/>
          <w:sz w:val="21"/>
          <w:szCs w:val="21"/>
        </w:rPr>
        <w:t>；</w:t>
      </w:r>
    </w:p>
    <w:p w:rsidR="00927729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 w:hint="eastAsia"/>
          <w:color w:val="333333"/>
          <w:sz w:val="21"/>
          <w:szCs w:val="21"/>
        </w:rPr>
        <w:t>3</w:t>
      </w:r>
      <w:r>
        <w:rPr>
          <w:rFonts w:ascii="Verdana" w:hAnsi="Verdana" w:hint="eastAsia"/>
          <w:color w:val="333333"/>
          <w:sz w:val="21"/>
          <w:szCs w:val="21"/>
        </w:rPr>
        <w:t>）金融监管体制及</w:t>
      </w:r>
      <w:r>
        <w:rPr>
          <w:rFonts w:ascii="Verdana" w:hAnsi="Verdana"/>
          <w:color w:val="333333"/>
          <w:sz w:val="21"/>
          <w:szCs w:val="21"/>
        </w:rPr>
        <w:t>不同类型</w:t>
      </w:r>
      <w:r>
        <w:rPr>
          <w:rFonts w:ascii="Verdana" w:hAnsi="Verdana" w:hint="eastAsia"/>
          <w:color w:val="333333"/>
          <w:sz w:val="21"/>
          <w:szCs w:val="21"/>
        </w:rPr>
        <w:t>；</w:t>
      </w:r>
    </w:p>
    <w:p w:rsidR="00927729" w:rsidRPr="00D476FD" w:rsidRDefault="00927729" w:rsidP="00927729">
      <w:pPr>
        <w:pStyle w:val="a3"/>
        <w:spacing w:line="37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 w:hint="eastAsia"/>
          <w:color w:val="333333"/>
          <w:sz w:val="21"/>
          <w:szCs w:val="21"/>
        </w:rPr>
        <w:t>（</w:t>
      </w:r>
      <w:r>
        <w:rPr>
          <w:rFonts w:ascii="Verdana" w:hAnsi="Verdana"/>
          <w:color w:val="333333"/>
          <w:sz w:val="21"/>
          <w:szCs w:val="21"/>
        </w:rPr>
        <w:t>4</w:t>
      </w:r>
      <w:r>
        <w:rPr>
          <w:rFonts w:ascii="Verdana" w:hAnsi="Verdana" w:hint="eastAsia"/>
          <w:color w:val="333333"/>
          <w:sz w:val="21"/>
          <w:szCs w:val="21"/>
        </w:rPr>
        <w:t>）金融机构自律性管理。</w:t>
      </w:r>
    </w:p>
    <w:p w:rsidR="00927729" w:rsidRPr="00A0034E" w:rsidRDefault="00927729" w:rsidP="00927729">
      <w:pPr>
        <w:pStyle w:val="a3"/>
        <w:spacing w:line="375" w:lineRule="atLeast"/>
        <w:rPr>
          <w:rFonts w:ascii="Verdana" w:hAnsi="Verdana"/>
          <w:b/>
          <w:color w:val="333333"/>
          <w:sz w:val="21"/>
          <w:szCs w:val="21"/>
        </w:rPr>
      </w:pPr>
      <w:r>
        <w:rPr>
          <w:rFonts w:ascii="Verdana" w:hAnsi="Verdana" w:hint="eastAsia"/>
          <w:b/>
          <w:color w:val="333333"/>
          <w:sz w:val="21"/>
          <w:szCs w:val="21"/>
        </w:rPr>
        <w:t>十六</w:t>
      </w:r>
      <w:r w:rsidRPr="00A0034E">
        <w:rPr>
          <w:rFonts w:ascii="Verdana" w:hAnsi="Verdana"/>
          <w:b/>
          <w:color w:val="333333"/>
          <w:sz w:val="21"/>
          <w:szCs w:val="21"/>
        </w:rPr>
        <w:t>、综合分析能力</w:t>
      </w:r>
    </w:p>
    <w:p w:rsidR="00927729" w:rsidRDefault="00927729" w:rsidP="00927729">
      <w:pPr>
        <w:pStyle w:val="a3"/>
        <w:spacing w:line="375" w:lineRule="atLeast"/>
        <w:ind w:firstLineChars="200" w:firstLine="4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运用</w:t>
      </w:r>
      <w:r>
        <w:rPr>
          <w:rFonts w:ascii="Verdana" w:hAnsi="Verdana" w:hint="eastAsia"/>
          <w:color w:val="333333"/>
          <w:sz w:val="21"/>
          <w:szCs w:val="21"/>
        </w:rPr>
        <w:t>金融</w:t>
      </w:r>
      <w:r>
        <w:rPr>
          <w:rFonts w:ascii="Verdana" w:hAnsi="Verdana"/>
          <w:color w:val="333333"/>
          <w:sz w:val="21"/>
          <w:szCs w:val="21"/>
        </w:rPr>
        <w:t>学基本理论</w:t>
      </w:r>
      <w:r>
        <w:rPr>
          <w:rFonts w:ascii="Verdana" w:hAnsi="Verdana" w:hint="eastAsia"/>
          <w:color w:val="333333"/>
          <w:sz w:val="21"/>
          <w:szCs w:val="21"/>
        </w:rPr>
        <w:t>与</w:t>
      </w:r>
      <w:r>
        <w:rPr>
          <w:rFonts w:ascii="Verdana" w:hAnsi="Verdana"/>
          <w:color w:val="333333"/>
          <w:sz w:val="21"/>
          <w:szCs w:val="21"/>
        </w:rPr>
        <w:t>专业知识，结合</w:t>
      </w:r>
      <w:r>
        <w:rPr>
          <w:rFonts w:ascii="Verdana" w:hAnsi="Verdana" w:hint="eastAsia"/>
          <w:color w:val="333333"/>
          <w:sz w:val="21"/>
          <w:szCs w:val="21"/>
        </w:rPr>
        <w:t>实践中有关金融领域</w:t>
      </w:r>
      <w:r>
        <w:rPr>
          <w:rFonts w:ascii="Verdana" w:hAnsi="Verdana"/>
          <w:color w:val="333333"/>
          <w:sz w:val="21"/>
          <w:szCs w:val="21"/>
        </w:rPr>
        <w:t>的具体问题进行分析</w:t>
      </w:r>
      <w:r>
        <w:rPr>
          <w:rFonts w:ascii="Verdana" w:hAnsi="Verdana" w:hint="eastAsia"/>
          <w:color w:val="333333"/>
          <w:sz w:val="21"/>
          <w:szCs w:val="21"/>
        </w:rPr>
        <w:t>思辨</w:t>
      </w:r>
      <w:r w:rsidR="009A5FB9">
        <w:rPr>
          <w:rFonts w:ascii="Verdana" w:hAnsi="Verdana" w:hint="eastAsia"/>
          <w:color w:val="333333"/>
          <w:sz w:val="21"/>
          <w:szCs w:val="21"/>
        </w:rPr>
        <w:t>，</w:t>
      </w:r>
      <w:r>
        <w:rPr>
          <w:rFonts w:ascii="Verdana" w:hAnsi="Verdana"/>
          <w:color w:val="333333"/>
          <w:sz w:val="21"/>
          <w:szCs w:val="21"/>
        </w:rPr>
        <w:t>并提出</w:t>
      </w:r>
      <w:r>
        <w:rPr>
          <w:rFonts w:ascii="Verdana" w:hAnsi="Verdana" w:hint="eastAsia"/>
          <w:color w:val="333333"/>
          <w:sz w:val="21"/>
          <w:szCs w:val="21"/>
        </w:rPr>
        <w:t>个人见解或相关</w:t>
      </w:r>
      <w:r>
        <w:rPr>
          <w:rFonts w:ascii="Verdana" w:hAnsi="Verdana"/>
          <w:color w:val="333333"/>
          <w:sz w:val="21"/>
          <w:szCs w:val="21"/>
        </w:rPr>
        <w:t>建议。</w:t>
      </w:r>
    </w:p>
    <w:p w:rsidR="00927729" w:rsidRDefault="00927729" w:rsidP="00927729">
      <w:pPr>
        <w:pStyle w:val="a3"/>
        <w:spacing w:line="375" w:lineRule="atLeast"/>
      </w:pPr>
      <w:r>
        <w:t> </w:t>
      </w:r>
    </w:p>
    <w:p w:rsidR="00927729" w:rsidRDefault="00927729" w:rsidP="00927729">
      <w:pPr>
        <w:pStyle w:val="a3"/>
        <w:spacing w:line="375" w:lineRule="atLeast"/>
      </w:pPr>
    </w:p>
    <w:p w:rsidR="00927729" w:rsidRDefault="00927729" w:rsidP="00927729">
      <w:pPr>
        <w:pStyle w:val="a3"/>
        <w:spacing w:line="375" w:lineRule="atLeast"/>
      </w:pPr>
    </w:p>
    <w:p w:rsidR="00927729" w:rsidRPr="00310A0D" w:rsidRDefault="00927729" w:rsidP="00927729">
      <w:pPr>
        <w:pStyle w:val="a3"/>
        <w:spacing w:line="375" w:lineRule="atLeast"/>
      </w:pPr>
      <w:r>
        <w:rPr>
          <w:rFonts w:hint="eastAsia"/>
        </w:rPr>
        <w:t>院领导签字：                   （院章）                       201</w:t>
      </w:r>
      <w:r w:rsidR="00D56006">
        <w:rPr>
          <w:rFonts w:hint="eastAsia"/>
        </w:rPr>
        <w:t>6</w:t>
      </w:r>
      <w:r>
        <w:rPr>
          <w:rFonts w:hint="eastAsia"/>
        </w:rPr>
        <w:t>.7.</w:t>
      </w:r>
      <w:r w:rsidR="00D56006">
        <w:rPr>
          <w:rFonts w:hint="eastAsia"/>
        </w:rPr>
        <w:t>11</w:t>
      </w:r>
    </w:p>
    <w:p w:rsidR="00346781" w:rsidRPr="00927729" w:rsidRDefault="00346781"/>
    <w:sectPr w:rsidR="00346781" w:rsidRPr="00927729" w:rsidSect="00DF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EF" w:rsidRDefault="00AD2CEF" w:rsidP="00BB20BD">
      <w:r>
        <w:separator/>
      </w:r>
    </w:p>
  </w:endnote>
  <w:endnote w:type="continuationSeparator" w:id="1">
    <w:p w:rsidR="00AD2CEF" w:rsidRDefault="00AD2CEF" w:rsidP="00BB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EF" w:rsidRDefault="00AD2CEF" w:rsidP="00BB20BD">
      <w:r>
        <w:separator/>
      </w:r>
    </w:p>
  </w:footnote>
  <w:footnote w:type="continuationSeparator" w:id="1">
    <w:p w:rsidR="00AD2CEF" w:rsidRDefault="00AD2CEF" w:rsidP="00BB2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729"/>
    <w:rsid w:val="00242C44"/>
    <w:rsid w:val="00346781"/>
    <w:rsid w:val="007A7438"/>
    <w:rsid w:val="00927729"/>
    <w:rsid w:val="009A5FB9"/>
    <w:rsid w:val="00AB033E"/>
    <w:rsid w:val="00AD2CEF"/>
    <w:rsid w:val="00BB1175"/>
    <w:rsid w:val="00BB20BD"/>
    <w:rsid w:val="00CD0DA7"/>
    <w:rsid w:val="00D56006"/>
    <w:rsid w:val="00DF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92772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B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20B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2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thtf</cp:lastModifiedBy>
  <cp:revision>4</cp:revision>
  <dcterms:created xsi:type="dcterms:W3CDTF">2015-07-23T05:28:00Z</dcterms:created>
  <dcterms:modified xsi:type="dcterms:W3CDTF">2016-07-11T00:17:00Z</dcterms:modified>
</cp:coreProperties>
</file>