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17" w:lineRule="atLeast"/>
        <w:ind w:left="-225" w:right="-225"/>
        <w:jc w:val="center"/>
        <w:rPr>
          <w:rFonts w:ascii="Helvetica Neue" w:hAnsi="Helvetica Neue" w:eastAsia="Helvetica Neue" w:cs="Helvetica Neue"/>
          <w:sz w:val="27"/>
          <w:szCs w:val="27"/>
        </w:rPr>
      </w:pPr>
      <w:r>
        <w:rPr>
          <w:rFonts w:hint="default" w:ascii="Helvetica Neue" w:hAnsi="Helvetica Neue" w:eastAsia="Helvetica Neue" w:cs="Helvetica Neue"/>
          <w:sz w:val="27"/>
          <w:szCs w:val="27"/>
          <w:bdr w:val="none" w:color="auto" w:sz="0" w:space="0"/>
        </w:rPr>
        <w:br w:type="textWrapping"/>
      </w:r>
      <w:r>
        <w:rPr>
          <w:rFonts w:hint="default" w:ascii="Helvetica Neue" w:hAnsi="Helvetica Neue" w:eastAsia="Helvetica Neue" w:cs="Helvetica Neue"/>
          <w:sz w:val="27"/>
          <w:szCs w:val="27"/>
          <w:bdr w:val="none" w:color="auto" w:sz="0" w:space="0"/>
        </w:rPr>
        <w:t>深圳大学2017年硕士学位研究生招生专业介绍</w:t>
      </w:r>
    </w:p>
    <w:p>
      <w:pPr>
        <w:keepNext w:val="0"/>
        <w:keepLines w:val="0"/>
        <w:widowControl/>
        <w:suppressLineNumbers w:val="0"/>
        <w:pBdr>
          <w:left w:val="none" w:color="auto" w:sz="0" w:space="0"/>
          <w:right w:val="none" w:color="auto" w:sz="0" w:space="0"/>
        </w:pBdr>
        <w:ind w:left="-225" w:right="-225"/>
        <w:jc w:val="left"/>
      </w:pPr>
    </w:p>
    <w:p>
      <w:pPr>
        <w:pStyle w:val="4"/>
        <w:keepNext w:val="0"/>
        <w:keepLines w:val="0"/>
        <w:widowControl/>
        <w:suppressLineNumbers w:val="0"/>
        <w:spacing w:before="0" w:beforeAutospacing="0" w:after="150" w:afterAutospacing="0"/>
        <w:ind w:left="-226" w:right="-226"/>
        <w:jc w:val="center"/>
      </w:pPr>
      <w:r>
        <w:rPr>
          <w:rFonts w:ascii="华文隶书" w:hAnsi="华文隶书" w:eastAsia="华文隶书" w:cs="华文隶书"/>
          <w:color w:val="008080"/>
          <w:sz w:val="36"/>
          <w:szCs w:val="36"/>
        </w:rPr>
        <w:t>传播学院</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学术学位：</w:t>
      </w:r>
      <w:r>
        <w:rPr>
          <w:rFonts w:ascii="宋体" w:hAnsi="宋体" w:eastAsia="宋体" w:cs="宋体"/>
          <w:kern w:val="0"/>
          <w:sz w:val="24"/>
          <w:szCs w:val="24"/>
          <w:bdr w:val="none" w:color="auto" w:sz="0" w:space="0"/>
          <w:lang w:val="en-US" w:eastAsia="zh-CN" w:bidi="ar"/>
        </w:rPr>
        <w:t>050300新闻传播学(一级学科)；</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专业学位：</w:t>
      </w:r>
      <w:r>
        <w:rPr>
          <w:rFonts w:ascii="宋体" w:hAnsi="宋体" w:eastAsia="宋体" w:cs="宋体"/>
          <w:kern w:val="0"/>
          <w:sz w:val="24"/>
          <w:szCs w:val="24"/>
          <w:bdr w:val="none" w:color="auto" w:sz="0" w:space="0"/>
          <w:lang w:val="en-US" w:eastAsia="zh-CN" w:bidi="ar"/>
        </w:rPr>
        <w:t>无</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学院主页：</w:t>
      </w:r>
      <w:r>
        <w:rPr>
          <w:rFonts w:ascii="宋体" w:hAnsi="宋体" w:eastAsia="宋体" w:cs="宋体"/>
          <w:kern w:val="0"/>
          <w:sz w:val="24"/>
          <w:szCs w:val="24"/>
          <w:bdr w:val="none" w:color="auto" w:sz="0" w:space="0"/>
          <w:lang w:val="en-US" w:eastAsia="zh-CN" w:bidi="ar"/>
        </w:rPr>
        <w:t>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咨询电话：</w:t>
      </w:r>
      <w:r>
        <w:rPr>
          <w:rFonts w:ascii="宋体" w:hAnsi="宋体" w:eastAsia="宋体" w:cs="宋体"/>
          <w:kern w:val="0"/>
          <w:sz w:val="24"/>
          <w:szCs w:val="24"/>
          <w:bdr w:val="none" w:color="auto" w:sz="0" w:space="0"/>
          <w:lang w:val="en-US" w:eastAsia="zh-CN" w:bidi="ar"/>
        </w:rPr>
        <w:t>0755-26535086；</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电子信箱：</w:t>
      </w:r>
      <w:r>
        <w:rPr>
          <w:rFonts w:ascii="宋体" w:hAnsi="宋体" w:eastAsia="宋体" w:cs="宋体"/>
          <w:kern w:val="0"/>
          <w:sz w:val="24"/>
          <w:szCs w:val="24"/>
          <w:bdr w:val="none" w:color="auto" w:sz="0" w:space="0"/>
          <w:lang w:val="en-US" w:eastAsia="zh-CN" w:bidi="ar"/>
        </w:rPr>
        <w:t>0755-26535086；</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办公室：</w:t>
      </w:r>
      <w:r>
        <w:rPr>
          <w:rFonts w:ascii="宋体" w:hAnsi="宋体" w:eastAsia="宋体" w:cs="宋体"/>
          <w:kern w:val="0"/>
          <w:sz w:val="24"/>
          <w:szCs w:val="24"/>
          <w:bdr w:val="none" w:color="auto" w:sz="0" w:space="0"/>
          <w:lang w:val="en-US" w:eastAsia="zh-CN" w:bidi="ar"/>
        </w:rPr>
        <w:t>文科楼H6-103办公室。</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学院简介：</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kern w:val="0"/>
          <w:sz w:val="24"/>
          <w:szCs w:val="24"/>
          <w:bdr w:val="none" w:color="auto" w:sz="0" w:space="0"/>
          <w:lang w:val="en-US" w:eastAsia="zh-CN" w:bidi="ar"/>
        </w:rPr>
        <w:t>    深圳大学新闻传播学科建立于1985年，是国内高校中较早创建的新闻院系。2006年，成立传播学院。现有在校全日制本科生1400余人，硕士研究生90余人。下设新闻系、传播系、广告系、播音与主持系、网络与新媒体教学部，开设新闻学、传播学、广告学、播音与主持、网络与新媒体等五个本科专业。其中广告学专业创建于1989年，是我国高校中最早开办广告学专业的三所院校之一。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深圳大学新闻传播学科在广东省乃至全国居于较为先进的地位。目前，获得了新闻传播学一级学科硕士学位授予权、广东省优势重点学科（一级学科）、广东省特色专业、国家级传媒实验教学示范中心等。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在编教职员62人。在专任教师中，教授（含正高职称）12人，副教授20人，讲师17人。其中博士29人，从日本、美国、香港引进教授和博士9人，有长期新闻传播业界工作经验的高级教师6人。师资队伍中有教育部新闻学科教学指导委员、博士研究生导师、广东省教学名师、广东省“千百十”优秀人才、硕士研究生导师、深圳市优秀教师等多人。已特聘4位海内外著名学者为“鹏城学者”特聘教授。师资队伍学科结构合理，学缘结构优异。在校教师开创了国家级精品课程、广东省精品课程，获得了广东省高等教育教学成果一等奖、广东省哲学社会科学优秀成果奖、近百项国家级和省部级实验教学获奖成果等。</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深圳大学传播学院学科建设成果突出。于2005年创建了广东省高等学校文科重点研究基地——传媒与文化发展研究中心。科研团队主持或承担了国家社会科学基金重大项目、国家社科基金重点项目、国家社会科学基金一般项目和青年项目、国家自然科学基金、国家社科基金艺术学规划项目、教育部社科规划、广东省社科重大项目和规划项目等高层次科研项目。为地方经济社会发展服务成果显著，陆续开办了社会舆情研究中心、移民文化研究中心、广告监测中心等，形成了以传播与文化研究、媒体与社会发展研究、广告与品牌传播研究、媒体经济、城市文化与文化产业研究、影视传播研究等有特色的研究方向，年均科研经费达到400万元以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传播学院与国内外新闻传播院系建立了紧密的交流合作关系，其中包括国际著名的美国密苏里新闻学院、威斯康辛州立大学媒体与艺术学院、英国威斯敏斯特大学传媒学院、威尔士大学媒体与设计学院、伦敦政治经济学院、韩国东义大学人文学院，以及日本电通集团。同时，与台湾政治大学、铭传大学、文化大学、交通大学、玄奘大学、香港中文大学、浸会大学、城市大学等建立了密切的专业合作，为本科生和研究生赴海外学习研修提供了良好的条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传播学院实验教学设备精良，近年来投入实验设备资产近3000万元。建立了新闻采编、网络多媒体、广告设计、电话调查、影视制作、非线编辑、传媒采集、数字录音、数字摄影、虚拟演播等多个功能实验室，于2009年被评为国家级传媒类实验教学示范中心。传播学院主办了第一届至第六届全国大学生广告艺术大赛广东赛区赛事等大型创新型实践教学赛事。学生在校期间获得了各类国内外专业书课竞赛奖项达到500多项。毕业学生主要就业于华南地区大众传媒、网络新媒体、广告、公共关系、影视制作、市场营销、政府行政等广阔领域，受到用人单位的普遍欢迎。</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专业介绍：</w:t>
      </w:r>
    </w:p>
    <w:p>
      <w:pPr>
        <w:keepNext w:val="0"/>
        <w:keepLines w:val="0"/>
        <w:widowControl/>
        <w:suppressLineNumbers w:val="0"/>
        <w:pBdr>
          <w:left w:val="none" w:color="auto" w:sz="0" w:space="0"/>
          <w:right w:val="none" w:color="auto" w:sz="0" w:space="0"/>
        </w:pBdr>
        <w:shd w:val="clear" w:fill="FFFFFF"/>
        <w:spacing w:after="210" w:afterAutospacing="0" w:line="300" w:lineRule="atLeast"/>
        <w:ind w:left="-225" w:right="-225" w:firstLine="0"/>
        <w:jc w:val="left"/>
        <w:rPr>
          <w:rFonts w:hint="default" w:ascii="Helvetica Neue" w:hAnsi="Helvetica Neue" w:eastAsia="Helvetica Neue" w:cs="Helvetica Neue"/>
          <w:b w:val="0"/>
          <w:i w:val="0"/>
          <w:caps w:val="0"/>
          <w:color w:val="333333"/>
          <w:spacing w:val="0"/>
          <w:sz w:val="21"/>
          <w:szCs w:val="21"/>
        </w:rPr>
      </w:pPr>
      <w:bookmarkStart w:id="0" w:name="050300"/>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050300</w:t>
      </w:r>
      <w:bookmarkEnd w:id="0"/>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新闻传播学(一级学科)：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专业代码： 050300  专业名称：新闻传播学  学制：三年 所授学位：文学硕士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 掌握马克思主义基本理论，坚持党的基本路线，热爱祖国，遵纪守法，具有良好道德修养和社会责任感，积极为社会主义现代化建设服务；掌握新闻传播学以及相关人文社会科学的基础理论和系统的专业知识，具有较宽的知识面，具有较强的创新意识， 具有从事科学研究、教学工作，或独立承担专门技术工作的能力；掌握一门外国语，能熟练地运用外语阅读本专业的文献资料，具有中外互译、撰写外文论文摘要和一定的听说能力；能够将理论知识和传媒实践相结合，在新闻、广播电视、网络新媒体、广告、编辑出版、公共关系、媒体经营管理或文化产业等领域，具备某一方面的实务操作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学科方向 1.传播学（二级学科方向）：本方向突出媒体与社会发展的关联性研究，特别重视采取科学的量化研究和质化研究方法，集中研究新媒体与社会变迁之间的关系，研究网络和新媒体传播对社会群体、社会心理和社会行为的深刻影响，研究社会舆情形成和演变的规律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2.新闻学（二级学科方向）：本学科方向包括中外新闻理论和新闻史研究、新闻实务研究及新闻体制改革研究。立足于广东和深圳新闻传媒改革和发展实践，研究主流媒体集团的体制改革、对外传播发展以及港澳台新闻业和亚太地区新闻传播业的发展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广告与传媒经济（二级学科方向）：本学科研究方向从媒体、产品市场及消费者三个维度研究广告运动、广告策划和广告创意、广告法规建设、广告的科学监管、广告受众效果、广告心理、广告媒体等，将传播学与市场营销学、统计学、心理学、符号学等有机结合，既研究广告科学理论，也研究广告实务和运营管理。</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视觉传播与创意产业（二级学科方向）：本研究方向立足媒体经济和文化创意产业的发展实践，开展媒体与信息社会、文化经济、城市发展、公共政策、文化地理等跨学科领域的研究，关注基于媒体的音乐、动漫、游戏、影视、艺术、设计等内容价值实现方式，而且关注媒体在其他文化领域如博物馆、艺术经济、文化旅游、文化政策、知识产权、全民创意等方面的作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导师队伍  本专业导师队伍体现出高层次、国际化、重实践的特点。大多数导师具有博士学位，多人留学美、日、英、韩、港；并具有从事新闻传媒实际业务的丰富经验，其中不乏担任教育部新闻学科教学指导委员、博士生导师以及担任国内新闻传播学会、广告学会、新闻史学会、影视学会的副会长、常务理事和理事者，在学术界有影响力。学术团队有突出的科研实力，承担了数十项国家社科基金重大项目、重点项目、省部级重大项目等，积极参与党和政府的重大决策，获得了省市的人文社科优秀成果奖励多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主要学科带头人有：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吴予敏教授，博士生导师，教育部两届教指委，中国传播学会副理事长、中国广告教育学会副会长；王晓华教授，教育部新闻学科教指委，中国新闻教育学会理事；丁未教授，广东省“千百十人才”；辜晓进教授，原任英文《深圳日报》总编辑，中国新闻史学会外国新闻史研究分会常务理事；李蕾蕾教授，广东省“千百十人才”；黄春平教授，广东省“千百十人才”，中国新闻史学会理事；田少煦教授，教育部艺术学科教指委；刘劲松教授，曾任黑龙江生活报主编，中国新闻教育学会新闻学分会常务理事；郭熙志教授，国内著名电视纪录片编导，“新纪录片运动”代表人物；周裕琼教授，海归博士，广东省“千百十人才”；李明伟教授，广东省“千百十人才”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新闻传播学理论》、《社会科学研究方法一》、《社会科学研究方法二》、《新闻学研究》、《文化研究》、《广告学研究》、《视觉传播研究》、《大众传媒研究》、《新闻专业主义研究》、《传播政治经济学》、《传播伦理与法规研究》、《视觉修辞研究》、《新媒体研究》、《数字营销传播研究》、《传媒经济研究》、《品牌传播研究》、《数字媒介与视觉创意研究》、《影视创作研究》、《当代摄影研究》、《城市文化空间研究》、《创意产业研究》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教学资源（重点） 1、依托广东省第一个新闻传播学重点研究基地传媒与文化发展研究中心，开展多项国家和省部级重大项目研究，研究生在校期间将参与多项科研项目；2、在广东和深圳各大传媒集团（深圳报业集团、深圳广播电影电视集团、深圳出版发行集团、南方报业集团等）、网络新媒体公司以及政府智库等建立了研究生教育培养基地；3、建立了国家级传媒类实验教学示范中心，具有设备精良的办学条件，研究生就读期间将获得传媒实战经验训练；4、与香港浸会大学建立了硕博连读、联合培养博士的机制，学业杰出者可以申请硕博连读；5、与日本、美国、韩国以及台湾等地高校建立了学术合作关系，研究生可以跨境学习交流。</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奖助体系 （学校的由研究生院统一填写）</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 1、科学、规范、全面的学术训练。研究生将获得严格的新闻传播理论、文化理论和社会科学研究方法论的训练，形成较为深厚的学术功底和开阔的学术视野。</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2、突出学用结合，强化科研实战。充分利用深圳作为国家改革开放窗口和创新示范城市的地域优势，要求研究生参与科研项目，结合深圳传媒文化创意产业发展的实际需要进行学术研究。</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3、一专多能，特色培养。指导研究生发展潜力，注重素质和能力的提升，特别是课题研发、业务拓展、项目组织、信息处理、沟通协调和写作表达能力。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国际化培养。充分利用深圳大学毗邻港澳的地域优势，通过国内外高层学者的学术讲座、会议交流、跨境交流、联合培养等方式，拓展研究生的国际视野，与国际一流高校培养模式接轨，培养国际交流需要的语言能力和文化沟通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就业方向   截止2015年6月，本专业毕业的研究生的就业率100%，主要就业方向是：网络新媒体企业（如腾讯、百度等）项目运营管理；主流大众传媒集团（如深圳报业、广电、出版发行集团等）记者、编辑、广告运营管理；各级政府文化宣传部门干部；企业营销广告部、影视传媒和文化传播公司、电子商务公司运营管理；各类学校教师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以往生源情况 本专业广受考生欢迎，录取考生主要来自211及具有硕士授权高校，比例达70%以上。</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xml:space="preserve">对报考者的要求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1、一般不限制本科生的专业背景，要求报考者对当代新闻传媒和文化创意产业的发展有浓厚的兴趣，具备一定的人文社科素养和科学知识，有学习探索精神，并有良好的阅读写作基础；</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2、欢迎具有博士授权或硕士授权高校的推免生报考；推免生考试录取方式均按照国家规定办理，名额将予以公布；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3、欢迎具有社会从业经验的考生报考。</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咨询电话： 0755-26535086                     咨询邮箱：xiaoyan@szu.edu.cn</w:t>
      </w:r>
    </w:p>
    <w:p>
      <w:pPr>
        <w:keepNext w:val="0"/>
        <w:keepLines w:val="0"/>
        <w:widowControl/>
        <w:suppressLineNumbers w:val="0"/>
        <w:ind w:left="-225" w:right="-225"/>
        <w:jc w:val="left"/>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113E78"/>
    <w:rsid w:val="1D46234E"/>
    <w:rsid w:val="1F4E26A0"/>
    <w:rsid w:val="2A2804C5"/>
    <w:rsid w:val="32585503"/>
    <w:rsid w:val="37972CF1"/>
    <w:rsid w:val="38D1076F"/>
    <w:rsid w:val="64544010"/>
    <w:rsid w:val="7D3C4466"/>
    <w:rsid w:val="7F2269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0" w:firstLineChars="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Autospacing="0" w:afterAutospacing="0"/>
      <w:jc w:val="left"/>
      <w:outlineLvl w:val="0"/>
    </w:pPr>
    <w:rPr>
      <w:rFonts w:hint="eastAsia" w:ascii="宋体" w:hAnsi="宋体" w:eastAsia="宋体" w:cs="宋体"/>
      <w:b/>
      <w:kern w:val="44"/>
      <w:sz w:val="32"/>
      <w:szCs w:val="48"/>
      <w:lang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dcterms:modified xsi:type="dcterms:W3CDTF">2016-07-22T02:06:58Z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