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r>
        <w:t>深圳大学2017年硕士研究生招生专业目录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学院名称：管理学院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咨询电话：26535170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电子信箱：mbaadm@szu.ed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u.cn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学制：3.0 年 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5"/>
        <w:gridCol w:w="2926"/>
        <w:gridCol w:w="2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15" w:type="dxa"/>
        </w:trPr>
        <w:tc>
          <w:tcPr>
            <w:tcW w:w="3310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专业方向代码名称及指导教师</w:t>
            </w:r>
          </w:p>
        </w:tc>
        <w:tc>
          <w:tcPr>
            <w:tcW w:w="2896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初试科目</w:t>
            </w:r>
          </w:p>
        </w:tc>
        <w:tc>
          <w:tcPr>
            <w:tcW w:w="206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10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000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125100工商管理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01.暂不分方向(MBA):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贾芳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冯元粤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林梅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林瑞基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秦全德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陈星宇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张庆宇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楚湘华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潘燕萍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李丽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张宁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韦夏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涂荣庭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张灵莹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陈艳艳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刘雁妮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刘军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杨益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傅浙铭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张多中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冯建民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杨云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于文生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林旭东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韩巍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崔世娟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周志民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李彤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刘世雄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王小汀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贺和平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甘小冰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宋广为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罗汉洋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顾其威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韩终雪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刘耀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张转玲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苏方国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丁夏齐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柯年满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潘燕春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周明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叶斌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初大智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牛奔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马利军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马欣川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蒋建武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张蕾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曾宪聚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丁婉玲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陈雪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96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(1)199管理类联考综合能力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(2)204英语二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(3)-无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(4)--无</w:t>
            </w:r>
          </w:p>
        </w:tc>
        <w:tc>
          <w:tcPr>
            <w:tcW w:w="206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FS12政治（工商管理专业）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2.不接收同等学力考生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F939AE"/>
    <w:rsid w:val="1D46234E"/>
    <w:rsid w:val="1F4E26A0"/>
    <w:rsid w:val="2A2804C5"/>
    <w:rsid w:val="32585503"/>
    <w:rsid w:val="37972CF1"/>
    <w:rsid w:val="38D1076F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2016-07-21T08:53:52Z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